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7500"/>
        <w:gridCol w:w="2775"/>
      </w:tblGrid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bookmarkStart w:id="0" w:name="_GoBack"/>
            <w:bookmarkEnd w:id="0"/>
            <w:r>
              <w:rPr>
                <w:lang w:bidi="fa-IR"/>
              </w:rPr>
              <w:t>No</w:t>
            </w:r>
          </w:p>
        </w:tc>
        <w:tc>
          <w:tcPr>
            <w:tcW w:w="750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Title</w:t>
            </w:r>
          </w:p>
        </w:tc>
        <w:tc>
          <w:tcPr>
            <w:tcW w:w="2775" w:type="dxa"/>
          </w:tcPr>
          <w:p>
            <w:pPr>
              <w:rPr>
                <w:sz w:val="28"/>
                <w:szCs w:val="28"/>
              </w:rPr>
            </w:pPr>
            <w:r>
              <w:t xml:space="preserve">          </w:t>
            </w:r>
            <w:r>
              <w:rPr>
                <w:sz w:val="28"/>
                <w:szCs w:val="28"/>
              </w:rPr>
              <w:t>Price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</w:t>
            </w:r>
          </w:p>
        </w:tc>
        <w:tc>
          <w:tcPr>
            <w:tcW w:w="7500" w:type="dxa"/>
          </w:tcPr>
          <w:p>
            <w:r>
              <w:t>A practical guide to sensory and consumer evaluation</w:t>
            </w:r>
          </w:p>
        </w:tc>
        <w:tc>
          <w:tcPr>
            <w:tcW w:w="2775" w:type="dxa"/>
          </w:tcPr>
          <w:p>
            <w:r>
              <w:t>6361000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7500" w:type="dxa"/>
          </w:tcPr>
          <w:p>
            <w:r>
              <w:t>Handbook of nutrition and the kidney</w:t>
            </w:r>
          </w:p>
        </w:tc>
        <w:tc>
          <w:tcPr>
            <w:tcW w:w="2775" w:type="dxa"/>
          </w:tcPr>
          <w:p/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7500" w:type="dxa"/>
          </w:tcPr>
          <w:p>
            <w:proofErr w:type="spellStart"/>
            <w:r>
              <w:t>Krause,s</w:t>
            </w:r>
            <w:proofErr w:type="spellEnd"/>
            <w:r>
              <w:t xml:space="preserve"> food&amp; the nutrition care process(Iranian edition)</w:t>
            </w:r>
          </w:p>
        </w:tc>
        <w:tc>
          <w:tcPr>
            <w:tcW w:w="2775" w:type="dxa"/>
          </w:tcPr>
          <w:p/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7500" w:type="dxa"/>
          </w:tcPr>
          <w:p>
            <w:r>
              <w:t xml:space="preserve">Nutrition counseling and education skills </w:t>
            </w:r>
          </w:p>
        </w:tc>
        <w:tc>
          <w:tcPr>
            <w:tcW w:w="2775" w:type="dxa"/>
          </w:tcPr>
          <w:p/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5</w:t>
            </w:r>
          </w:p>
        </w:tc>
        <w:tc>
          <w:tcPr>
            <w:tcW w:w="7500" w:type="dxa"/>
          </w:tcPr>
          <w:p>
            <w:r>
              <w:t>Nutrition essentials  for nursing practice</w:t>
            </w:r>
          </w:p>
        </w:tc>
        <w:tc>
          <w:tcPr>
            <w:tcW w:w="2775" w:type="dxa"/>
          </w:tcPr>
          <w:p>
            <w:r>
              <w:t>3760400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6</w:t>
            </w:r>
          </w:p>
        </w:tc>
        <w:tc>
          <w:tcPr>
            <w:tcW w:w="7500" w:type="dxa"/>
          </w:tcPr>
          <w:p>
            <w:r>
              <w:t>Nutrition for dental health: A guide for dental professional</w:t>
            </w:r>
          </w:p>
        </w:tc>
        <w:tc>
          <w:tcPr>
            <w:tcW w:w="2775" w:type="dxa"/>
          </w:tcPr>
          <w:p>
            <w:r>
              <w:t>2329600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7</w:t>
            </w:r>
          </w:p>
        </w:tc>
        <w:tc>
          <w:tcPr>
            <w:tcW w:w="7500" w:type="dxa"/>
          </w:tcPr>
          <w:p>
            <w:r>
              <w:t>The essential pocket guide for clinical nutrition</w:t>
            </w:r>
          </w:p>
        </w:tc>
        <w:tc>
          <w:tcPr>
            <w:tcW w:w="2775" w:type="dxa"/>
          </w:tcPr>
          <w:p>
            <w:r>
              <w:t>1713600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8</w:t>
            </w:r>
          </w:p>
        </w:tc>
        <w:tc>
          <w:tcPr>
            <w:tcW w:w="7500" w:type="dxa"/>
          </w:tcPr>
          <w:p>
            <w:r>
              <w:t xml:space="preserve">Developing New functional  food and </w:t>
            </w:r>
            <w:proofErr w:type="spellStart"/>
            <w:r>
              <w:t>nutraceutical</w:t>
            </w:r>
            <w:proofErr w:type="spellEnd"/>
            <w:r>
              <w:t xml:space="preserve"> products</w:t>
            </w:r>
          </w:p>
        </w:tc>
        <w:tc>
          <w:tcPr>
            <w:tcW w:w="2775" w:type="dxa"/>
          </w:tcPr>
          <w:p>
            <w:r>
              <w:t>1620000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9</w:t>
            </w:r>
          </w:p>
        </w:tc>
        <w:tc>
          <w:tcPr>
            <w:tcW w:w="7500" w:type="dxa"/>
          </w:tcPr>
          <w:p>
            <w:r>
              <w:t>Practical guide to obesity medicine</w:t>
            </w:r>
          </w:p>
        </w:tc>
        <w:tc>
          <w:tcPr>
            <w:tcW w:w="2775" w:type="dxa"/>
          </w:tcPr>
          <w:p>
            <w:r>
              <w:t>1440000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10</w:t>
            </w:r>
          </w:p>
        </w:tc>
        <w:tc>
          <w:tcPr>
            <w:tcW w:w="7500" w:type="dxa"/>
          </w:tcPr>
          <w:p>
            <w:r>
              <w:t>Pediatric obesity: etiology ,pathogenesis and treatment</w:t>
            </w:r>
          </w:p>
        </w:tc>
        <w:tc>
          <w:tcPr>
            <w:tcW w:w="2775" w:type="dxa"/>
          </w:tcPr>
          <w:p>
            <w:r>
              <w:t>1920000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 xml:space="preserve">11 </w:t>
            </w:r>
          </w:p>
        </w:tc>
        <w:tc>
          <w:tcPr>
            <w:tcW w:w="7500" w:type="dxa"/>
          </w:tcPr>
          <w:p>
            <w:r>
              <w:t>Biomarkers in inborn errors of metabolism</w:t>
            </w:r>
          </w:p>
        </w:tc>
        <w:tc>
          <w:tcPr>
            <w:tcW w:w="2775" w:type="dxa"/>
          </w:tcPr>
          <w:p>
            <w:r>
              <w:t>1680000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12</w:t>
            </w:r>
          </w:p>
        </w:tc>
        <w:tc>
          <w:tcPr>
            <w:tcW w:w="7500" w:type="dxa"/>
          </w:tcPr>
          <w:p>
            <w:r>
              <w:t xml:space="preserve">Metabolic disorders an critically in </w:t>
            </w:r>
          </w:p>
        </w:tc>
        <w:tc>
          <w:tcPr>
            <w:tcW w:w="2775" w:type="dxa"/>
          </w:tcPr>
          <w:p>
            <w:r>
              <w:t>1560000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13</w:t>
            </w:r>
          </w:p>
        </w:tc>
        <w:tc>
          <w:tcPr>
            <w:tcW w:w="7500" w:type="dxa"/>
          </w:tcPr>
          <w:p>
            <w:r>
              <w:t>Micro RNA  and cancer: Methods and protocols</w:t>
            </w:r>
          </w:p>
        </w:tc>
        <w:tc>
          <w:tcPr>
            <w:tcW w:w="2775" w:type="dxa"/>
          </w:tcPr>
          <w:p>
            <w:r>
              <w:t>1080000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14</w:t>
            </w:r>
          </w:p>
        </w:tc>
        <w:tc>
          <w:tcPr>
            <w:tcW w:w="7500" w:type="dxa"/>
          </w:tcPr>
          <w:p>
            <w:proofErr w:type="spellStart"/>
            <w:r>
              <w:t>Tietz</w:t>
            </w:r>
            <w:proofErr w:type="spellEnd"/>
            <w:r>
              <w:t xml:space="preserve"> textbook  of clinical chemistry  and molecular diagnostics</w:t>
            </w:r>
          </w:p>
        </w:tc>
        <w:tc>
          <w:tcPr>
            <w:tcW w:w="2775" w:type="dxa"/>
          </w:tcPr>
          <w:p>
            <w:r>
              <w:t>30000000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15</w:t>
            </w:r>
          </w:p>
        </w:tc>
        <w:tc>
          <w:tcPr>
            <w:tcW w:w="7500" w:type="dxa"/>
          </w:tcPr>
          <w:p>
            <w:r>
              <w:t xml:space="preserve">The </w:t>
            </w:r>
            <w:proofErr w:type="spellStart"/>
            <w:r>
              <w:t>commet</w:t>
            </w:r>
            <w:proofErr w:type="spellEnd"/>
            <w:r>
              <w:t xml:space="preserve"> assay in toxicology</w:t>
            </w:r>
          </w:p>
        </w:tc>
        <w:tc>
          <w:tcPr>
            <w:tcW w:w="2775" w:type="dxa"/>
          </w:tcPr>
          <w:p>
            <w:r>
              <w:t>1680000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16</w:t>
            </w:r>
          </w:p>
        </w:tc>
        <w:tc>
          <w:tcPr>
            <w:tcW w:w="7500" w:type="dxa"/>
          </w:tcPr>
          <w:p>
            <w:r>
              <w:t>Essentials of practical biochemistry</w:t>
            </w:r>
          </w:p>
        </w:tc>
        <w:tc>
          <w:tcPr>
            <w:tcW w:w="2775" w:type="dxa"/>
          </w:tcPr>
          <w:p>
            <w:r>
              <w:t>1800000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17</w:t>
            </w:r>
          </w:p>
        </w:tc>
        <w:tc>
          <w:tcPr>
            <w:tcW w:w="7500" w:type="dxa"/>
          </w:tcPr>
          <w:p>
            <w:proofErr w:type="spellStart"/>
            <w:r>
              <w:t>Neuroprotective</w:t>
            </w:r>
            <w:proofErr w:type="spellEnd"/>
            <w:r>
              <w:t xml:space="preserve"> effects of phytochemicals in </w:t>
            </w:r>
            <w:proofErr w:type="spellStart"/>
            <w:r>
              <w:t>neuorological</w:t>
            </w:r>
            <w:proofErr w:type="spellEnd"/>
            <w:r>
              <w:t xml:space="preserve"> disorders</w:t>
            </w:r>
          </w:p>
        </w:tc>
        <w:tc>
          <w:tcPr>
            <w:tcW w:w="2775" w:type="dxa"/>
          </w:tcPr>
          <w:p>
            <w:r>
              <w:t>1680000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18</w:t>
            </w:r>
          </w:p>
        </w:tc>
        <w:tc>
          <w:tcPr>
            <w:tcW w:w="7500" w:type="dxa"/>
          </w:tcPr>
          <w:p>
            <w:r>
              <w:t>Vitamin d: Vol.1</w:t>
            </w:r>
          </w:p>
        </w:tc>
        <w:tc>
          <w:tcPr>
            <w:tcW w:w="2775" w:type="dxa"/>
          </w:tcPr>
          <w:p>
            <w:r>
              <w:t>2040000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19</w:t>
            </w:r>
          </w:p>
        </w:tc>
        <w:tc>
          <w:tcPr>
            <w:tcW w:w="7500" w:type="dxa"/>
          </w:tcPr>
          <w:p>
            <w:r>
              <w:t>Vitamin D: vol.2</w:t>
            </w:r>
          </w:p>
        </w:tc>
        <w:tc>
          <w:tcPr>
            <w:tcW w:w="2775" w:type="dxa"/>
          </w:tcPr>
          <w:p>
            <w:r>
              <w:t>2400000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20</w:t>
            </w:r>
          </w:p>
        </w:tc>
        <w:tc>
          <w:tcPr>
            <w:tcW w:w="7500" w:type="dxa"/>
          </w:tcPr>
          <w:p>
            <w:r>
              <w:t>Community Nutrition in  action</w:t>
            </w:r>
          </w:p>
        </w:tc>
        <w:tc>
          <w:tcPr>
            <w:tcW w:w="2775" w:type="dxa"/>
          </w:tcPr>
          <w:p>
            <w:r>
              <w:t>1920000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21</w:t>
            </w:r>
          </w:p>
        </w:tc>
        <w:tc>
          <w:tcPr>
            <w:tcW w:w="7500" w:type="dxa"/>
          </w:tcPr>
          <w:p>
            <w:r>
              <w:t>Advances in food diagnostics</w:t>
            </w:r>
          </w:p>
        </w:tc>
        <w:tc>
          <w:tcPr>
            <w:tcW w:w="2775" w:type="dxa"/>
          </w:tcPr>
          <w:p>
            <w:r>
              <w:t>1560000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22</w:t>
            </w:r>
          </w:p>
        </w:tc>
        <w:tc>
          <w:tcPr>
            <w:tcW w:w="7500" w:type="dxa"/>
          </w:tcPr>
          <w:p>
            <w:r>
              <w:t>Probiotic dairy products</w:t>
            </w:r>
          </w:p>
        </w:tc>
        <w:tc>
          <w:tcPr>
            <w:tcW w:w="2775" w:type="dxa"/>
          </w:tcPr>
          <w:p>
            <w:r>
              <w:t>1680000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23</w:t>
            </w:r>
          </w:p>
        </w:tc>
        <w:tc>
          <w:tcPr>
            <w:tcW w:w="7500" w:type="dxa"/>
          </w:tcPr>
          <w:p>
            <w:r>
              <w:t xml:space="preserve">Nanotechnology  in </w:t>
            </w:r>
            <w:proofErr w:type="spellStart"/>
            <w:r>
              <w:t>nutraceuticals</w:t>
            </w:r>
            <w:proofErr w:type="spellEnd"/>
          </w:p>
        </w:tc>
        <w:tc>
          <w:tcPr>
            <w:tcW w:w="2775" w:type="dxa"/>
          </w:tcPr>
          <w:p>
            <w:r>
              <w:t>1500000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lastRenderedPageBreak/>
              <w:t>24</w:t>
            </w:r>
          </w:p>
        </w:tc>
        <w:tc>
          <w:tcPr>
            <w:tcW w:w="7500" w:type="dxa"/>
          </w:tcPr>
          <w:p>
            <w:r>
              <w:t>Fruit and vegetables storage :Hypobaric , hyperbaric and controlled atmosphere</w:t>
            </w:r>
          </w:p>
        </w:tc>
        <w:tc>
          <w:tcPr>
            <w:tcW w:w="2775" w:type="dxa"/>
          </w:tcPr>
          <w:p>
            <w:r>
              <w:t>810000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25</w:t>
            </w:r>
          </w:p>
        </w:tc>
        <w:tc>
          <w:tcPr>
            <w:tcW w:w="7500" w:type="dxa"/>
          </w:tcPr>
          <w:p>
            <w:r>
              <w:t>Food emulsions: principles ,practices, and techniques</w:t>
            </w:r>
          </w:p>
        </w:tc>
        <w:tc>
          <w:tcPr>
            <w:tcW w:w="2775" w:type="dxa"/>
          </w:tcPr>
          <w:p>
            <w:r>
              <w:t>1920000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26</w:t>
            </w:r>
          </w:p>
        </w:tc>
        <w:tc>
          <w:tcPr>
            <w:tcW w:w="7500" w:type="dxa"/>
          </w:tcPr>
          <w:p>
            <w:r>
              <w:t>Food by product breast functional food powder</w:t>
            </w:r>
          </w:p>
        </w:tc>
        <w:tc>
          <w:tcPr>
            <w:tcW w:w="2775" w:type="dxa"/>
          </w:tcPr>
          <w:p>
            <w:r>
              <w:t>1440000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27</w:t>
            </w:r>
          </w:p>
        </w:tc>
        <w:tc>
          <w:tcPr>
            <w:tcW w:w="7500" w:type="dxa"/>
          </w:tcPr>
          <w:p>
            <w:r>
              <w:t>Edible films and coating : Functional and applications</w:t>
            </w:r>
          </w:p>
        </w:tc>
        <w:tc>
          <w:tcPr>
            <w:tcW w:w="2775" w:type="dxa"/>
          </w:tcPr>
          <w:p>
            <w:r>
              <w:t>1812000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28</w:t>
            </w:r>
          </w:p>
        </w:tc>
        <w:tc>
          <w:tcPr>
            <w:tcW w:w="7500" w:type="dxa"/>
          </w:tcPr>
          <w:p>
            <w:r>
              <w:t>Ramadan &amp; Diabetes care</w:t>
            </w:r>
          </w:p>
        </w:tc>
        <w:tc>
          <w:tcPr>
            <w:tcW w:w="2775" w:type="dxa"/>
          </w:tcPr>
          <w:p>
            <w:r>
              <w:t>1080000</w:t>
            </w:r>
          </w:p>
        </w:tc>
      </w:tr>
      <w:tr>
        <w:trPr>
          <w:trHeight w:val="405"/>
        </w:trPr>
        <w:tc>
          <w:tcPr>
            <w:tcW w:w="600" w:type="dxa"/>
          </w:tcPr>
          <w:p>
            <w:pPr>
              <w:rPr>
                <w:lang w:bidi="fa-IR"/>
              </w:rPr>
            </w:pPr>
            <w:r>
              <w:rPr>
                <w:lang w:bidi="fa-IR"/>
              </w:rPr>
              <w:t>29</w:t>
            </w:r>
          </w:p>
        </w:tc>
        <w:tc>
          <w:tcPr>
            <w:tcW w:w="7500" w:type="dxa"/>
          </w:tcPr>
          <w:p>
            <w:r>
              <w:t>Functional carbohydrates</w:t>
            </w:r>
          </w:p>
        </w:tc>
        <w:tc>
          <w:tcPr>
            <w:tcW w:w="2775" w:type="dxa"/>
          </w:tcPr>
          <w:p>
            <w:r>
              <w:t>1320000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A9E398-E643-496E-A5E2-FFE1A2AD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2019-04-13T05:29:00Z</dcterms:created>
  <dcterms:modified xsi:type="dcterms:W3CDTF">2019-04-13T05:29:00Z</dcterms:modified>
</cp:coreProperties>
</file>