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ascii="IranNastaliq" w:hAnsi="IranNastaliq" w:cs="IranNastaliq"/>
          <w:b/>
          <w:bCs/>
          <w:color w:val="2E74B5" w:themeColor="accent1" w:themeShade="BF"/>
          <w:sz w:val="40"/>
          <w:szCs w:val="40"/>
          <w:lang w:bidi="fa-IR"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color w:val="2E74B5" w:themeColor="accent1" w:themeShade="BF"/>
          <w:sz w:val="40"/>
          <w:szCs w:val="40"/>
          <w:rtl/>
          <w:lang w:bidi="fa-IR"/>
        </w:rPr>
        <w:t>ترم‌بندی کارشناسی علوم و صنایع غذایی</w:t>
      </w:r>
    </w:p>
    <w:tbl>
      <w:tblPr>
        <w:tblStyle w:val="TableGrid"/>
        <w:bidiVisual/>
        <w:tblW w:w="11444" w:type="dxa"/>
        <w:tblInd w:w="-1084" w:type="dxa"/>
        <w:tblLook w:val="04A0" w:firstRow="1" w:lastRow="0" w:firstColumn="1" w:lastColumn="0" w:noHBand="0" w:noVBand="1"/>
      </w:tblPr>
      <w:tblGrid>
        <w:gridCol w:w="4073"/>
        <w:gridCol w:w="832"/>
        <w:gridCol w:w="989"/>
        <w:gridCol w:w="3753"/>
        <w:gridCol w:w="249"/>
        <w:gridCol w:w="794"/>
        <w:gridCol w:w="754"/>
      </w:tblGrid>
      <w:tr>
        <w:trPr>
          <w:trHeight w:val="219"/>
        </w:trPr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1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2</w:t>
            </w:r>
          </w:p>
        </w:tc>
      </w:tr>
      <w:tr>
        <w:trPr>
          <w:trHeight w:val="209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199"/>
        </w:trPr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</w:tr>
      <w:tr>
        <w:trPr>
          <w:trHeight w:val="332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ریاضیات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میکروبیولوژی عمومی و انگل شناسی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فیزیک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تجزیه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عمومی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فیزیک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آلی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بیوشیمی عمومی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آمار مقدماتی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دفاع مقدس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51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rPr>
          <w:trHeight w:val="207"/>
        </w:trPr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3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4</w:t>
            </w:r>
          </w:p>
        </w:tc>
      </w:tr>
      <w:tr>
        <w:trPr>
          <w:trHeight w:val="195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185"/>
        </w:trPr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center" w:pos="311"/>
              </w:tabs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ab/>
              <w:t>عملی</w:t>
            </w: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مواد غذایی(1)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مواد غذایی(2)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7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مدیریت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بهداشت و ایمنی در صنایع غذایی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36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تغذیه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مهندسی صنایع غذایی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روشهای بررسی و پژوهش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تجزیه مواد غذایی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میکروبیولوژی مواد غذایی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میکروبیولوژی صنعتی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362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طب سنتی و مکمل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تربیت بدنی (2)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تربیت بدنی (1)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405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rPr>
          <w:trHeight w:val="1530"/>
        </w:trPr>
        <w:tc>
          <w:tcPr>
            <w:tcW w:w="1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557"/>
        </w:trPr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5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6</w:t>
            </w:r>
          </w:p>
        </w:tc>
      </w:tr>
      <w:tr>
        <w:trPr>
          <w:trHeight w:val="351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173"/>
        </w:trPr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</w:tr>
      <w:tr>
        <w:trPr>
          <w:trHeight w:val="314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تجزیه دستگاهی مواد غذایی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غلات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مسمومیتهای غذایی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گوشت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51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روشهای نگهداری مواد غذایی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میوه ، سبزی و کنسرو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37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کنترل کیفیت مواد غذایی(1)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قند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40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اقتصاد و مدیریت صنعتی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قنادی و نوشیدنی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شیر و لبنیات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بسته بندی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66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صنایع روغن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اثر فرایند بر مواد غذایی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طراحی کارخانجات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317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کنترل کیفیت مواد غذایی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51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563"/>
        </w:trPr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7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8</w:t>
            </w:r>
          </w:p>
        </w:tc>
      </w:tr>
      <w:tr>
        <w:trPr>
          <w:trHeight w:val="351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333"/>
        </w:trPr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>
        <w:trPr>
          <w:trHeight w:val="51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میوه ، سبزی و کنسرو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473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قند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غلات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424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روغن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نوشابه و قنادی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519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شیر و فراورده ها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مراکز کنترل کیفیت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295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گوشت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47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</w:tbl>
    <w:p>
      <w:pPr>
        <w:bidi/>
        <w:rPr>
          <w:lang w:bidi="fa-IR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2FC6A3-4413-4DA5-A3B5-E3646D7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2025-11-05T05:04:00Z</dcterms:created>
  <dcterms:modified xsi:type="dcterms:W3CDTF">2025-11-05T07:52:00Z</dcterms:modified>
</cp:coreProperties>
</file>