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903"/>
        <w:gridCol w:w="4767"/>
        <w:gridCol w:w="1473"/>
      </w:tblGrid>
      <w:tr w:rsidR="0001438D" w:rsidRPr="00EC2049" w:rsidTr="00EC2049"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8"/>
                <w:szCs w:val="28"/>
              </w:rPr>
            </w:pPr>
            <w:r w:rsidRPr="00EC2049">
              <w:rPr>
                <w:rFonts w:cs="B Nazanin" w:hint="cs"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8"/>
                <w:szCs w:val="28"/>
              </w:rPr>
            </w:pPr>
            <w:r w:rsidRPr="00EC2049">
              <w:rPr>
                <w:rFonts w:cs="B Nazanin" w:hint="cs"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8"/>
                <w:szCs w:val="28"/>
              </w:rPr>
            </w:pPr>
            <w:r w:rsidRPr="00EC2049">
              <w:rPr>
                <w:rFonts w:cs="B Nazanin" w:hint="cs"/>
                <w:sz w:val="28"/>
                <w:szCs w:val="28"/>
                <w:rtl/>
              </w:rPr>
              <w:t>پژوهشگر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8"/>
                <w:szCs w:val="28"/>
              </w:rPr>
            </w:pPr>
            <w:r w:rsidRPr="00EC2049"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  <w:tc>
          <w:tcPr>
            <w:tcW w:w="4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8"/>
                <w:szCs w:val="28"/>
              </w:rPr>
            </w:pPr>
            <w:r w:rsidRPr="00EC2049">
              <w:rPr>
                <w:rFonts w:cs="B Nazanin" w:hint="cs"/>
                <w:sz w:val="28"/>
                <w:szCs w:val="28"/>
                <w:rtl/>
              </w:rPr>
              <w:t>عنوان پایان نامه(کارشناسی ارشد تغذیه در بحران وحوادث غیر مترقبه)</w:t>
            </w:r>
          </w:p>
        </w:tc>
        <w:tc>
          <w:tcPr>
            <w:tcW w:w="1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1438D" w:rsidRPr="00EC2049" w:rsidRDefault="00EC2049" w:rsidP="00EC2049">
            <w:pPr>
              <w:jc w:val="right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رد</w:t>
            </w:r>
            <w:r w:rsidR="0001438D" w:rsidRPr="00EC2049">
              <w:rPr>
                <w:rFonts w:cs="B Nazanin" w:hint="cs"/>
                <w:sz w:val="28"/>
                <w:szCs w:val="28"/>
                <w:rtl/>
              </w:rPr>
              <w:t>یف</w:t>
            </w:r>
          </w:p>
        </w:tc>
      </w:tr>
      <w:tr w:rsidR="0001438D" w:rsidRPr="00EC2049" w:rsidTr="00EC2049">
        <w:tc>
          <w:tcPr>
            <w:tcW w:w="1980" w:type="dxa"/>
            <w:tcBorders>
              <w:top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دکتر مهرانگیز </w:t>
            </w:r>
            <w:r w:rsidR="004D5C4D" w:rsidRPr="00EC2049">
              <w:rPr>
                <w:rFonts w:cs="B Nazanin" w:hint="cs"/>
                <w:sz w:val="24"/>
                <w:szCs w:val="24"/>
                <w:rtl/>
              </w:rPr>
              <w:t>ابراهیمی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مهدی اسفندیاری</w:t>
            </w:r>
          </w:p>
        </w:tc>
        <w:tc>
          <w:tcPr>
            <w:tcW w:w="903" w:type="dxa"/>
            <w:tcBorders>
              <w:top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767" w:type="dxa"/>
            <w:tcBorders>
              <w:top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بررسی وضیعت مادران باردار و</w:t>
            </w:r>
            <w:r w:rsidR="00EC20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C2049">
              <w:rPr>
                <w:rFonts w:cs="B Nazanin" w:hint="cs"/>
                <w:sz w:val="24"/>
                <w:szCs w:val="24"/>
                <w:rtl/>
              </w:rPr>
              <w:t>نوزادان آنها در مناطق پر آسیب وکم آسیب هریس در زلزله ورزقان ومقایسه آنها با یکسال قبل</w:t>
            </w:r>
          </w:p>
        </w:tc>
        <w:tc>
          <w:tcPr>
            <w:tcW w:w="1473" w:type="dxa"/>
            <w:tcBorders>
              <w:top w:val="single" w:sz="18" w:space="0" w:color="auto"/>
            </w:tcBorders>
          </w:tcPr>
          <w:p w:rsidR="0001438D" w:rsidRPr="00EC2049" w:rsidRDefault="0001438D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196/آ/ت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843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رسول محمد زادگان</w:t>
            </w:r>
          </w:p>
        </w:tc>
        <w:tc>
          <w:tcPr>
            <w:tcW w:w="903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767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بررسی شیوع کم خونی فقر آهن در زنان غیر باردار وغیر شیر ده سنین باروری ساکن روستاهای سلماس در حاشیه دریاچه ارومیه وارتباط آن با وضیعت تغذیه ای </w:t>
            </w:r>
            <w:r w:rsidR="004D5C4D" w:rsidRPr="00EC2049">
              <w:rPr>
                <w:rFonts w:cs="B Nazanin" w:hint="cs"/>
                <w:sz w:val="24"/>
                <w:szCs w:val="24"/>
                <w:rtl/>
              </w:rPr>
              <w:t>وبرخی عوامل اجتماعی</w:t>
            </w:r>
            <w:r w:rsidR="0006705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4D5C4D" w:rsidRPr="00EC2049">
              <w:rPr>
                <w:rFonts w:cs="B Nazanin" w:hint="cs"/>
                <w:sz w:val="24"/>
                <w:szCs w:val="24"/>
                <w:rtl/>
              </w:rPr>
              <w:t>واقتصادی</w:t>
            </w:r>
          </w:p>
        </w:tc>
        <w:tc>
          <w:tcPr>
            <w:tcW w:w="1473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105 /ا/ت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سید رفیع عارف حسینی</w:t>
            </w:r>
          </w:p>
        </w:tc>
        <w:tc>
          <w:tcPr>
            <w:tcW w:w="1843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پروین اخلاص پور</w:t>
            </w:r>
          </w:p>
        </w:tc>
        <w:tc>
          <w:tcPr>
            <w:tcW w:w="903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767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ارزیابی وضیعت امنیت غذایی وعوامل اقتصادی ،اجتماعی مرتبط با آن در خانوارهای شهر بافت کرمان در سال 95-96</w:t>
            </w:r>
          </w:p>
        </w:tc>
        <w:tc>
          <w:tcPr>
            <w:tcW w:w="1473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107 /ا/ت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محمد اصغر</w:t>
            </w:r>
          </w:p>
        </w:tc>
        <w:tc>
          <w:tcPr>
            <w:tcW w:w="1984" w:type="dxa"/>
          </w:tcPr>
          <w:p w:rsidR="0001438D" w:rsidRPr="00EC2049" w:rsidRDefault="00CA36B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</w:tc>
        <w:tc>
          <w:tcPr>
            <w:tcW w:w="1843" w:type="dxa"/>
          </w:tcPr>
          <w:p w:rsidR="0001438D" w:rsidRPr="00EC2049" w:rsidRDefault="00CA36B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رسول مختاری </w:t>
            </w:r>
          </w:p>
        </w:tc>
        <w:tc>
          <w:tcPr>
            <w:tcW w:w="903" w:type="dxa"/>
          </w:tcPr>
          <w:p w:rsidR="0001438D" w:rsidRPr="00EC2049" w:rsidRDefault="00CA36B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1396</w:t>
            </w:r>
          </w:p>
        </w:tc>
        <w:tc>
          <w:tcPr>
            <w:tcW w:w="4767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برسی وضیعت تغذیه وعوامل مرتبط با آن در کودکان 6-48 ماهه متولد شده بعد از زلزله سال 1391 در شهر وروستاه</w:t>
            </w:r>
            <w:r w:rsidR="00B72067">
              <w:rPr>
                <w:rFonts w:cs="B Nazanin" w:hint="cs"/>
                <w:sz w:val="24"/>
                <w:szCs w:val="24"/>
                <w:rtl/>
              </w:rPr>
              <w:t>ا</w:t>
            </w: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ی آسیب دیده </w:t>
            </w:r>
            <w:r w:rsidR="00CA36B7" w:rsidRPr="00EC2049">
              <w:rPr>
                <w:rFonts w:cs="B Nazanin" w:hint="cs"/>
                <w:sz w:val="24"/>
                <w:szCs w:val="24"/>
                <w:rtl/>
              </w:rPr>
              <w:t>ورزقان ، مقایسه آن با وضیعت قبل از زلزله</w:t>
            </w:r>
          </w:p>
        </w:tc>
        <w:tc>
          <w:tcPr>
            <w:tcW w:w="1473" w:type="dxa"/>
          </w:tcPr>
          <w:p w:rsidR="0001438D" w:rsidRPr="00EC2049" w:rsidRDefault="004D5C4D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118/ا/ت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مریم رف رف</w:t>
            </w:r>
          </w:p>
        </w:tc>
        <w:tc>
          <w:tcPr>
            <w:tcW w:w="184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رقیه مولایی</w:t>
            </w:r>
          </w:p>
        </w:tc>
        <w:tc>
          <w:tcPr>
            <w:tcW w:w="903" w:type="dxa"/>
          </w:tcPr>
          <w:p w:rsidR="0001438D" w:rsidRPr="00EC2049" w:rsidRDefault="00CA36B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767" w:type="dxa"/>
          </w:tcPr>
          <w:p w:rsidR="0001438D" w:rsidRPr="00EC2049" w:rsidRDefault="00CA36B7" w:rsidP="00EC204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بررسی وضیعت برخی عوامل خطر قلبی عروقی و</w:t>
            </w:r>
            <w:r w:rsidR="00B85C4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سطح سرمی </w:t>
            </w:r>
            <w:proofErr w:type="spellStart"/>
            <w:r w:rsidRPr="00EC2049">
              <w:rPr>
                <w:rFonts w:cs="B Nazanin"/>
                <w:sz w:val="24"/>
                <w:szCs w:val="24"/>
              </w:rPr>
              <w:t>hs</w:t>
            </w:r>
            <w:proofErr w:type="spellEnd"/>
            <w:r w:rsidRPr="00EC2049">
              <w:rPr>
                <w:rFonts w:cs="B Nazanin"/>
                <w:sz w:val="24"/>
                <w:szCs w:val="24"/>
              </w:rPr>
              <w:t>-CRP</w:t>
            </w:r>
            <w:r w:rsidRPr="00EC20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زنان ساکن منطقه پتروشیمی تبریز</w:t>
            </w:r>
          </w:p>
        </w:tc>
        <w:tc>
          <w:tcPr>
            <w:tcW w:w="1473" w:type="dxa"/>
          </w:tcPr>
          <w:p w:rsidR="0001438D" w:rsidRPr="00EC2049" w:rsidRDefault="00CA36B7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123/آ/ت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محمد علیزاده</w:t>
            </w:r>
          </w:p>
        </w:tc>
        <w:tc>
          <w:tcPr>
            <w:tcW w:w="184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مرضیه عبادی</w:t>
            </w:r>
          </w:p>
        </w:tc>
        <w:tc>
          <w:tcPr>
            <w:tcW w:w="90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767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تاثیر مداخله آموزشی طراحی شده بر اساس الگوی مراحل تغییر برنمره امنیت غذایی ، شاخص های تن سنجی وترکیب بدن در زنان سردرود</w:t>
            </w:r>
          </w:p>
        </w:tc>
        <w:tc>
          <w:tcPr>
            <w:tcW w:w="147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128 /ا/ت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لیلا نیک نیاز</w:t>
            </w:r>
          </w:p>
        </w:tc>
        <w:tc>
          <w:tcPr>
            <w:tcW w:w="184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حسین عمرپور</w:t>
            </w:r>
          </w:p>
        </w:tc>
        <w:tc>
          <w:tcPr>
            <w:tcW w:w="90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767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بررسی تاثیر زلزله ورزقان بر وضیعت وزن گیری وهموگلوبین مادران باردار وپیامدهای تولد </w:t>
            </w:r>
          </w:p>
        </w:tc>
        <w:tc>
          <w:tcPr>
            <w:tcW w:w="147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130 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</w:tc>
        <w:tc>
          <w:tcPr>
            <w:tcW w:w="184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هانیه قاسم زاده</w:t>
            </w:r>
          </w:p>
        </w:tc>
        <w:tc>
          <w:tcPr>
            <w:tcW w:w="90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767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برسی وضیعت تغذیه وامنیت غذایی خانوار در کودکان 6تا 59 ماهه وارتباط ان با برخی عوامل اقتصادی </w:t>
            </w:r>
            <w:r w:rsidRPr="00EC204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EC2049">
              <w:rPr>
                <w:rFonts w:cs="B Nazanin" w:hint="cs"/>
                <w:sz w:val="24"/>
                <w:szCs w:val="24"/>
                <w:rtl/>
              </w:rPr>
              <w:t>اجتماعی در محله مهدی آباد شهر شیراز در سال 1397</w:t>
            </w:r>
          </w:p>
        </w:tc>
        <w:tc>
          <w:tcPr>
            <w:tcW w:w="1473" w:type="dxa"/>
          </w:tcPr>
          <w:p w:rsidR="0001438D" w:rsidRPr="00EC2049" w:rsidRDefault="00DC3207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140 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زینب نیک نیاز</w:t>
            </w:r>
          </w:p>
        </w:tc>
        <w:tc>
          <w:tcPr>
            <w:tcW w:w="184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علی کاظمی</w:t>
            </w:r>
          </w:p>
        </w:tc>
        <w:tc>
          <w:tcPr>
            <w:tcW w:w="90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767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بررسی ارتباط ناامنی غذایی با الگوی غذایی ،کم خونی فقر آهن وکمبود ویتامین </w:t>
            </w:r>
            <w:r w:rsidRPr="00EC2049">
              <w:rPr>
                <w:rFonts w:cs="B Nazanin"/>
                <w:sz w:val="24"/>
                <w:szCs w:val="24"/>
              </w:rPr>
              <w:t>D</w:t>
            </w:r>
            <w:r w:rsidRPr="00EC20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زنان سنین باروری در شهر تبریز</w:t>
            </w:r>
          </w:p>
        </w:tc>
        <w:tc>
          <w:tcPr>
            <w:tcW w:w="147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150 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علی برزگر</w:t>
            </w:r>
          </w:p>
        </w:tc>
        <w:tc>
          <w:tcPr>
            <w:tcW w:w="184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عباس مالک</w:t>
            </w:r>
          </w:p>
        </w:tc>
        <w:tc>
          <w:tcPr>
            <w:tcW w:w="90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1397</w:t>
            </w:r>
          </w:p>
        </w:tc>
        <w:tc>
          <w:tcPr>
            <w:tcW w:w="4767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برسی میزان آمادگی دفاع غذایی واحدهای صنعتی تولید لبنیات خراسان رضوی از دیدگاه مدیریتی ،نیروی انسانی ،تاسیسات وعملیات با استفاده از چک لیست ارزیابی میزان </w:t>
            </w:r>
            <w:r w:rsidR="00EC2049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EC2049">
              <w:rPr>
                <w:rFonts w:cs="B Nazanin"/>
                <w:sz w:val="24"/>
                <w:szCs w:val="24"/>
              </w:rPr>
              <w:t xml:space="preserve">  </w:t>
            </w: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آمادگی دفاع غذایی </w:t>
            </w:r>
            <w:r w:rsidRPr="00EC2049">
              <w:rPr>
                <w:rFonts w:cs="B Nazanin"/>
                <w:sz w:val="24"/>
                <w:szCs w:val="24"/>
              </w:rPr>
              <w:t>FAD</w:t>
            </w:r>
            <w:r w:rsidRPr="00EC20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سال 1396</w:t>
            </w:r>
            <w:r w:rsidR="00EC204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7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162 /ا/ت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C35A6C" w:rsidRPr="00EC2049">
              <w:rPr>
                <w:rFonts w:cs="B Nazanin" w:hint="cs"/>
                <w:sz w:val="24"/>
                <w:szCs w:val="24"/>
                <w:rtl/>
              </w:rPr>
              <w:t>سید رفیع عارف حسینی</w:t>
            </w:r>
          </w:p>
        </w:tc>
        <w:tc>
          <w:tcPr>
            <w:tcW w:w="184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نعیمه حیدری</w:t>
            </w:r>
          </w:p>
        </w:tc>
        <w:tc>
          <w:tcPr>
            <w:tcW w:w="90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767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ارتباط تنوع غذایی،نمایه خوراک سالم ،سطوح سرمی آنتی اکسیدانی در بیماران مبتلا به درجات مختلف آب مروارید در مقایسه با افراد سالم</w:t>
            </w:r>
          </w:p>
        </w:tc>
        <w:tc>
          <w:tcPr>
            <w:tcW w:w="1473" w:type="dxa"/>
          </w:tcPr>
          <w:p w:rsidR="0001438D" w:rsidRPr="00EC2049" w:rsidRDefault="009B1823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164 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مهرانگیز ابراهیمی</w:t>
            </w:r>
          </w:p>
        </w:tc>
        <w:tc>
          <w:tcPr>
            <w:tcW w:w="1843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سارا بهرامی دیرین</w:t>
            </w:r>
          </w:p>
        </w:tc>
        <w:tc>
          <w:tcPr>
            <w:tcW w:w="903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767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وضیعت امنیت غذایی وارتباط آن با وضیعت عوامل اقتصادی ،اجتماعی ، شاخص های تن سنجی ،سبک زندگی ووضیعت افسردگی در زنان مهاجر افغان در تهران سال 96</w:t>
            </w:r>
          </w:p>
        </w:tc>
        <w:tc>
          <w:tcPr>
            <w:tcW w:w="1473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176 /آ/ت</w:t>
            </w:r>
          </w:p>
        </w:tc>
      </w:tr>
      <w:tr w:rsidR="00C35A6C" w:rsidRPr="00EC2049" w:rsidTr="0001438D">
        <w:tc>
          <w:tcPr>
            <w:tcW w:w="1980" w:type="dxa"/>
          </w:tcPr>
          <w:p w:rsidR="00C35A6C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35A6C" w:rsidRPr="00EC2049" w:rsidRDefault="00C35A6C" w:rsidP="00EC2049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ثریا خیروری</w:t>
            </w:r>
          </w:p>
        </w:tc>
        <w:tc>
          <w:tcPr>
            <w:tcW w:w="1843" w:type="dxa"/>
          </w:tcPr>
          <w:p w:rsidR="00C35A6C" w:rsidRPr="00EC2049" w:rsidRDefault="00C35A6C" w:rsidP="00EC2049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راضیه موسی پور</w:t>
            </w:r>
          </w:p>
        </w:tc>
        <w:tc>
          <w:tcPr>
            <w:tcW w:w="903" w:type="dxa"/>
          </w:tcPr>
          <w:p w:rsidR="00C35A6C" w:rsidRPr="00EC2049" w:rsidRDefault="00C35A6C" w:rsidP="00EC2049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1398</w:t>
            </w:r>
          </w:p>
        </w:tc>
        <w:tc>
          <w:tcPr>
            <w:tcW w:w="4767" w:type="dxa"/>
          </w:tcPr>
          <w:p w:rsidR="00C35A6C" w:rsidRPr="00EC2049" w:rsidRDefault="00C35A6C" w:rsidP="00EC2049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تاثیر آلودگی هوا بر شاخص های متابولیک محصولات نهایی گیلیکا سیون پیشرفته وتغییرات هیستو پاتولوژیک جزایر لانگر هانس پانکراس در رت</w:t>
            </w:r>
          </w:p>
        </w:tc>
        <w:tc>
          <w:tcPr>
            <w:tcW w:w="1473" w:type="dxa"/>
          </w:tcPr>
          <w:p w:rsidR="00C35A6C" w:rsidRPr="00EC2049" w:rsidRDefault="00C35A6C" w:rsidP="00EC204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182 /آ/ت</w:t>
            </w:r>
          </w:p>
        </w:tc>
      </w:tr>
      <w:tr w:rsidR="0001438D" w:rsidRPr="00EC2049" w:rsidTr="0001438D">
        <w:tc>
          <w:tcPr>
            <w:tcW w:w="1980" w:type="dxa"/>
          </w:tcPr>
          <w:p w:rsidR="0001438D" w:rsidRPr="00EC2049" w:rsidRDefault="0001438D" w:rsidP="00EC2049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1438D" w:rsidRPr="00EC2049" w:rsidRDefault="00A515DE" w:rsidP="00EC2049">
            <w:pPr>
              <w:jc w:val="right"/>
              <w:rPr>
                <w:rFonts w:cs="B Nazanin"/>
                <w:sz w:val="24"/>
                <w:szCs w:val="24"/>
                <w:rtl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مهدیه عباسعلیزاده</w:t>
            </w:r>
          </w:p>
          <w:p w:rsidR="00A515DE" w:rsidRPr="00EC2049" w:rsidRDefault="00A515DE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دکتر مهران عسگری</w:t>
            </w:r>
          </w:p>
        </w:tc>
        <w:tc>
          <w:tcPr>
            <w:tcW w:w="1843" w:type="dxa"/>
          </w:tcPr>
          <w:p w:rsidR="0001438D" w:rsidRPr="00EC2049" w:rsidRDefault="00A515DE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حوریه طاهری</w:t>
            </w:r>
          </w:p>
        </w:tc>
        <w:tc>
          <w:tcPr>
            <w:tcW w:w="903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1399</w:t>
            </w:r>
          </w:p>
        </w:tc>
        <w:tc>
          <w:tcPr>
            <w:tcW w:w="4767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sz w:val="24"/>
                <w:szCs w:val="24"/>
              </w:rPr>
            </w:pPr>
            <w:r w:rsidRPr="00EC2049">
              <w:rPr>
                <w:rFonts w:cs="B Nazanin" w:hint="cs"/>
                <w:sz w:val="24"/>
                <w:szCs w:val="24"/>
                <w:rtl/>
              </w:rPr>
              <w:t>تاثیر مصرف روغن تراریخته بر تغییرات بیوشیمیایی وهیستولوژیکی بافت ها در رت ها</w:t>
            </w:r>
          </w:p>
        </w:tc>
        <w:tc>
          <w:tcPr>
            <w:tcW w:w="1473" w:type="dxa"/>
          </w:tcPr>
          <w:p w:rsidR="0001438D" w:rsidRPr="00EC2049" w:rsidRDefault="00C35A6C" w:rsidP="00EC2049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C2049">
              <w:rPr>
                <w:rFonts w:cs="B Nazanin" w:hint="cs"/>
                <w:b/>
                <w:bCs/>
                <w:sz w:val="24"/>
                <w:szCs w:val="24"/>
                <w:rtl/>
              </w:rPr>
              <w:t>183 /ا/ت</w:t>
            </w:r>
          </w:p>
        </w:tc>
      </w:tr>
    </w:tbl>
    <w:p w:rsidR="00B72677" w:rsidRPr="00EC2049" w:rsidRDefault="00B72677" w:rsidP="00EC2049">
      <w:pPr>
        <w:jc w:val="right"/>
        <w:rPr>
          <w:rFonts w:cs="B Nazanin"/>
          <w:sz w:val="24"/>
          <w:szCs w:val="24"/>
        </w:rPr>
      </w:pPr>
    </w:p>
    <w:sectPr w:rsidR="00B72677" w:rsidRPr="00EC2049" w:rsidSect="000143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8D"/>
    <w:rsid w:val="0001438D"/>
    <w:rsid w:val="0006705F"/>
    <w:rsid w:val="004D5C4D"/>
    <w:rsid w:val="0073607A"/>
    <w:rsid w:val="009B1823"/>
    <w:rsid w:val="00A515DE"/>
    <w:rsid w:val="00B72067"/>
    <w:rsid w:val="00B72677"/>
    <w:rsid w:val="00B85C4C"/>
    <w:rsid w:val="00C35A6C"/>
    <w:rsid w:val="00CA36B7"/>
    <w:rsid w:val="00DC3207"/>
    <w:rsid w:val="00E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4F9C2-9667-41A5-A1D3-3C2DC3A0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3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2021-11-17T11:38:00Z</dcterms:created>
  <dcterms:modified xsi:type="dcterms:W3CDTF">2021-11-20T05:57:00Z</dcterms:modified>
</cp:coreProperties>
</file>