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line="276" w:lineRule="auto"/>
        <w:jc w:val="center"/>
        <w:rPr>
          <w:rFonts w:ascii="Times New Roman" w:eastAsia="Times New Roman" w:hAnsi="Times New Roman" w:cs="Zar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Zar" w:hint="cs"/>
          <w:b/>
          <w:bCs/>
          <w:sz w:val="24"/>
          <w:szCs w:val="24"/>
          <w:u w:val="single"/>
          <w:rtl/>
        </w:rPr>
        <w:t>"بنام خدا"</w:t>
      </w:r>
    </w:p>
    <w:p>
      <w:pPr>
        <w:bidi/>
        <w:spacing w:line="276" w:lineRule="auto"/>
        <w:jc w:val="center"/>
        <w:rPr>
          <w:rFonts w:ascii="Times New Roman" w:eastAsia="Times New Roman" w:hAnsi="Times New Roman" w:cs="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Zar" w:hint="cs"/>
          <w:b/>
          <w:bCs/>
          <w:sz w:val="24"/>
          <w:szCs w:val="24"/>
          <w:rtl/>
        </w:rPr>
        <w:t xml:space="preserve">مجموعه اصول، رسالت، اهداف، راهبردها، عملکردها و وظايف </w:t>
      </w:r>
    </w:p>
    <w:p>
      <w:pPr>
        <w:bidi/>
        <w:spacing w:line="276" w:lineRule="auto"/>
        <w:jc w:val="center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b/>
          <w:bCs/>
          <w:sz w:val="24"/>
          <w:szCs w:val="24"/>
          <w:rtl/>
        </w:rPr>
        <w:t>گروه</w:t>
      </w:r>
      <w:r>
        <w:rPr>
          <w:rFonts w:ascii="Times New Roman" w:eastAsia="Times New Roman" w:hAnsi="Times New Roman" w:cs="Zar" w:hint="cs"/>
          <w:b/>
          <w:bCs/>
          <w:sz w:val="24"/>
          <w:szCs w:val="24"/>
          <w:rtl/>
        </w:rPr>
        <w:t xml:space="preserve"> بيوشيمي و رژيم درماني</w:t>
      </w:r>
    </w:p>
    <w:p>
      <w:pPr>
        <w:bidi/>
        <w:spacing w:line="276" w:lineRule="auto"/>
        <w:jc w:val="center"/>
        <w:rPr>
          <w:rFonts w:ascii="Times New Roman" w:eastAsia="Times New Roman" w:hAnsi="Times New Roman" w:cs="Zar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Zar"/>
          <w:b/>
          <w:bCs/>
          <w:i/>
          <w:iCs/>
          <w:sz w:val="24"/>
          <w:szCs w:val="24"/>
        </w:rPr>
        <w:t>Department of Biochemistry and Diet Therapy</w:t>
      </w: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b/>
          <w:bCs/>
          <w:sz w:val="24"/>
          <w:szCs w:val="24"/>
          <w:u w:val="single"/>
          <w:rtl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Zar" w:hint="cs"/>
          <w:b/>
          <w:bCs/>
          <w:sz w:val="28"/>
          <w:szCs w:val="28"/>
          <w:u w:val="single"/>
          <w:rtl/>
        </w:rPr>
        <w:t>اصول و ارزشهای گروه:</w:t>
      </w:r>
    </w:p>
    <w:p>
      <w:pPr>
        <w:pStyle w:val="ListParagraph"/>
        <w:numPr>
          <w:ilvl w:val="0"/>
          <w:numId w:val="37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نهادينه کردن اصول و کرامت انسانی، رعايت حقوق و مکارم اخلاقی با توجه به آموزه های ديني وحرفه ای</w:t>
      </w:r>
    </w:p>
    <w:p>
      <w:pPr>
        <w:pStyle w:val="ListParagraph"/>
        <w:numPr>
          <w:ilvl w:val="0"/>
          <w:numId w:val="37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تقويت همگرايي و مشارکت ذي نفعان در برنامه ريزی، تصميم گيری و سياست گذاری ها</w:t>
      </w:r>
    </w:p>
    <w:p>
      <w:pPr>
        <w:pStyle w:val="ListParagraph"/>
        <w:numPr>
          <w:ilvl w:val="0"/>
          <w:numId w:val="37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ارتقای مستمر کيفيت و کميت خدمات و فعاليت ها بر اساس اولويت های دانشگاه، دانشکده و نيازهای جامعه</w:t>
      </w:r>
    </w:p>
    <w:p>
      <w:pPr>
        <w:pStyle w:val="ListParagraph"/>
        <w:numPr>
          <w:ilvl w:val="0"/>
          <w:numId w:val="37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ارج نهادن به جايگاه والای علم و عالم</w:t>
      </w:r>
    </w:p>
    <w:p>
      <w:pPr>
        <w:pStyle w:val="ListParagraph"/>
        <w:numPr>
          <w:ilvl w:val="0"/>
          <w:numId w:val="37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مسئوليت پذيری و پاسخگويي  در امور مربوطه</w:t>
      </w:r>
    </w:p>
    <w:p>
      <w:pPr>
        <w:pStyle w:val="ListParagraph"/>
        <w:bidi/>
        <w:spacing w:line="276" w:lineRule="auto"/>
        <w:ind w:left="357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Zar"/>
          <w:b/>
          <w:bCs/>
          <w:sz w:val="28"/>
          <w:szCs w:val="28"/>
          <w:u w:val="single"/>
          <w:rtl/>
        </w:rPr>
        <w:t>چشم انداز</w:t>
      </w:r>
      <w:r>
        <w:rPr>
          <w:rFonts w:ascii="Times New Roman" w:eastAsia="Times New Roman" w:hAnsi="Times New Roman" w:cs="Zar" w:hint="cs"/>
          <w:b/>
          <w:bCs/>
          <w:sz w:val="28"/>
          <w:szCs w:val="28"/>
          <w:u w:val="single"/>
          <w:rtl/>
        </w:rPr>
        <w:t xml:space="preserve"> گروه</w:t>
      </w:r>
      <w:r>
        <w:rPr>
          <w:rFonts w:ascii="Times New Roman" w:eastAsia="Times New Roman" w:hAnsi="Times New Roman" w:cs="Zar"/>
          <w:b/>
          <w:bCs/>
          <w:sz w:val="28"/>
          <w:szCs w:val="28"/>
          <w:u w:val="single"/>
          <w:rtl/>
        </w:rPr>
        <w:t>:</w:t>
      </w: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 xml:space="preserve">گروه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بيوشيمي و رژيم درماني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بر آن است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که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در راستای دورنمای کلي دانشگاه و دانشکده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با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استفاده مناسب از توانمندی های علمی و عملی اعضای هيئت علمی گروه بيوشيمي و رژيم درماني و ساير گروههای دانشکده د</w:t>
      </w:r>
      <w:r>
        <w:rPr>
          <w:rFonts w:ascii="Times New Roman" w:eastAsia="Times New Roman" w:hAnsi="Times New Roman" w:cs="Zar"/>
          <w:sz w:val="24"/>
          <w:szCs w:val="24"/>
          <w:rtl/>
        </w:rPr>
        <w:t>ر پ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شبرد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اهداف </w:t>
      </w:r>
      <w:r>
        <w:rPr>
          <w:rFonts w:ascii="Times New Roman" w:eastAsia="Times New Roman" w:hAnsi="Times New Roman" w:cs="Zar"/>
          <w:sz w:val="24"/>
          <w:szCs w:val="24"/>
          <w:rtl/>
        </w:rPr>
        <w:t>آموزش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و تحق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قات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کاربردی و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پا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(سلولي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–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مولکولي)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در زم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نه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های مختلف علوم </w:t>
      </w:r>
      <w:r>
        <w:rPr>
          <w:rFonts w:ascii="Times New Roman" w:eastAsia="Times New Roman" w:hAnsi="Times New Roman" w:cs="Zar"/>
          <w:sz w:val="24"/>
          <w:szCs w:val="24"/>
          <w:rtl/>
        </w:rPr>
        <w:t>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ه، سبب ارتقای آموزش و پژوهش های مبتنی بر ن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از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جامعه </w:t>
      </w:r>
      <w:r>
        <w:rPr>
          <w:rFonts w:ascii="Times New Roman" w:eastAsia="Times New Roman" w:hAnsi="Times New Roman" w:cs="Zar"/>
          <w:sz w:val="24"/>
          <w:szCs w:val="24"/>
          <w:rtl/>
        </w:rPr>
        <w:t>گردد و با تول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د دانش مناسب در ا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ن زم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نه و ارائه راهکارهای جد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د در ارتقای سلامت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و تربيت نيروهای توانمند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، به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کی از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گروههای برتر تغذيه </w:t>
      </w:r>
      <w:r>
        <w:rPr>
          <w:rFonts w:ascii="Times New Roman" w:eastAsia="Times New Roman" w:hAnsi="Times New Roman" w:cs="Zar"/>
          <w:sz w:val="24"/>
          <w:szCs w:val="24"/>
          <w:rtl/>
        </w:rPr>
        <w:t>در سطح کشور تبد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ل شود</w:t>
      </w:r>
      <w:r>
        <w:rPr>
          <w:rFonts w:ascii="Times New Roman" w:eastAsia="Times New Roman" w:hAnsi="Times New Roman" w:cs="Zar"/>
          <w:sz w:val="24"/>
          <w:szCs w:val="24"/>
        </w:rPr>
        <w:t>.</w:t>
      </w: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4"/>
          <w:szCs w:val="24"/>
          <w:rtl/>
        </w:rPr>
      </w:pPr>
    </w:p>
    <w:p>
      <w:pPr>
        <w:bidi/>
        <w:spacing w:line="276" w:lineRule="auto"/>
        <w:jc w:val="both"/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Zar" w:hint="cs"/>
          <w:b/>
          <w:bCs/>
          <w:sz w:val="28"/>
          <w:szCs w:val="28"/>
          <w:u w:val="single"/>
          <w:rtl/>
          <w:lang w:bidi="fa-IR"/>
        </w:rPr>
        <w:t xml:space="preserve">رسالت و </w:t>
      </w: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هدف کلی گروه:</w:t>
      </w:r>
    </w:p>
    <w:p>
      <w:pPr>
        <w:bidi/>
        <w:spacing w:line="276" w:lineRule="auto"/>
        <w:jc w:val="both"/>
        <w:rPr>
          <w:rFonts w:ascii="Tahoma" w:hAnsi="Tahoma" w:cs="Zar"/>
          <w:color w:val="000000"/>
          <w:sz w:val="24"/>
          <w:szCs w:val="24"/>
          <w:rtl/>
        </w:rPr>
      </w:pPr>
      <w:r>
        <w:rPr>
          <w:rFonts w:ascii="Tahoma" w:hAnsi="Tahoma" w:cs="Zar"/>
          <w:color w:val="000000"/>
          <w:sz w:val="24"/>
          <w:szCs w:val="24"/>
          <w:rtl/>
        </w:rPr>
        <w:t xml:space="preserve">گروه </w:t>
      </w:r>
      <w:r>
        <w:rPr>
          <w:rFonts w:ascii="Tahoma" w:hAnsi="Tahoma" w:cs="Zar" w:hint="cs"/>
          <w:color w:val="000000"/>
          <w:sz w:val="24"/>
          <w:szCs w:val="24"/>
          <w:rtl/>
        </w:rPr>
        <w:t>بيوشيمي و رژيم درماني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تلاش دارد که با توجه به نيازهای جامعه، اسناد بالا دستي، رسالت کلي دانشگاه و دانشکده، با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استفاده مناسب از توانمنديهای علمی و عملی اعضای گروه و با ارتقاء کمی و کيفی برنامه های آموزشی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 پژوهشی گروه و دانشکده در جهت: </w:t>
      </w:r>
      <w:r>
        <w:rPr>
          <w:rFonts w:ascii="Tahoma" w:hAnsi="Tahoma" w:cs="Zar"/>
          <w:color w:val="000000"/>
          <w:sz w:val="24"/>
          <w:szCs w:val="24"/>
          <w:rtl/>
        </w:rPr>
        <w:t>ترب</w:t>
      </w:r>
      <w:r>
        <w:rPr>
          <w:rFonts w:ascii="Tahoma" w:hAnsi="Tahoma" w:cs="Zar" w:hint="cs"/>
          <w:color w:val="000000"/>
          <w:sz w:val="24"/>
          <w:szCs w:val="24"/>
          <w:rtl/>
        </w:rPr>
        <w:t>ي</w:t>
      </w:r>
      <w:r>
        <w:rPr>
          <w:rFonts w:ascii="Tahoma" w:hAnsi="Tahoma" w:cs="Zar"/>
          <w:color w:val="000000"/>
          <w:sz w:val="24"/>
          <w:szCs w:val="24"/>
          <w:rtl/>
        </w:rPr>
        <w:t>ت ن</w:t>
      </w:r>
      <w:r>
        <w:rPr>
          <w:rFonts w:ascii="Tahoma" w:hAnsi="Tahoma" w:cs="Zar" w:hint="cs"/>
          <w:color w:val="000000"/>
          <w:sz w:val="24"/>
          <w:szCs w:val="24"/>
          <w:rtl/>
        </w:rPr>
        <w:t>ي</w:t>
      </w:r>
      <w:r>
        <w:rPr>
          <w:rFonts w:ascii="Tahoma" w:hAnsi="Tahoma" w:cs="Zar"/>
          <w:color w:val="000000"/>
          <w:sz w:val="24"/>
          <w:szCs w:val="24"/>
          <w:rtl/>
        </w:rPr>
        <w:t xml:space="preserve">روی انسانی متخصص و متعهد در رشته های مرتبط با حوزه </w:t>
      </w:r>
      <w:r>
        <w:rPr>
          <w:rFonts w:ascii="Tahoma" w:hAnsi="Tahoma" w:cs="Zar" w:hint="cs"/>
          <w:color w:val="000000"/>
          <w:sz w:val="24"/>
          <w:szCs w:val="24"/>
          <w:rtl/>
        </w:rPr>
        <w:t>غذا و تغذيه</w:t>
      </w:r>
      <w:r>
        <w:rPr>
          <w:rFonts w:ascii="Tahoma" w:hAnsi="Tahoma" w:cs="Zar"/>
          <w:color w:val="000000"/>
          <w:sz w:val="24"/>
          <w:szCs w:val="24"/>
          <w:rtl/>
        </w:rPr>
        <w:t xml:space="preserve">، </w:t>
      </w:r>
      <w:r>
        <w:rPr>
          <w:rFonts w:ascii="Tahoma" w:hAnsi="Tahoma" w:cs="Zar" w:hint="cs"/>
          <w:color w:val="000000"/>
          <w:sz w:val="24"/>
          <w:szCs w:val="24"/>
          <w:rtl/>
        </w:rPr>
        <w:t xml:space="preserve">و </w:t>
      </w:r>
      <w:r>
        <w:rPr>
          <w:rFonts w:ascii="Tahoma" w:hAnsi="Tahoma" w:cs="Zar"/>
          <w:color w:val="000000"/>
          <w:sz w:val="24"/>
          <w:szCs w:val="24"/>
          <w:rtl/>
        </w:rPr>
        <w:t xml:space="preserve">انجام پژوهش های </w:t>
      </w:r>
      <w:r>
        <w:rPr>
          <w:rFonts w:ascii="Tahoma" w:hAnsi="Tahoma" w:cs="Zar" w:hint="cs"/>
          <w:color w:val="000000"/>
          <w:sz w:val="24"/>
          <w:szCs w:val="24"/>
          <w:rtl/>
        </w:rPr>
        <w:t xml:space="preserve">فناورانه، کاربردي و  پايه (سلولي </w:t>
      </w:r>
      <w:r>
        <w:rPr>
          <w:rFonts w:ascii="Times New Roman" w:hAnsi="Times New Roman" w:cs="Times New Roman" w:hint="cs"/>
          <w:color w:val="000000"/>
          <w:sz w:val="24"/>
          <w:szCs w:val="24"/>
          <w:rtl/>
        </w:rPr>
        <w:t xml:space="preserve">– </w:t>
      </w:r>
      <w:r>
        <w:rPr>
          <w:rFonts w:ascii="Tahoma" w:hAnsi="Tahoma" w:cs="Zar" w:hint="cs"/>
          <w:color w:val="000000"/>
          <w:sz w:val="24"/>
          <w:szCs w:val="24"/>
          <w:rtl/>
        </w:rPr>
        <w:t xml:space="preserve">مولکولي) </w:t>
      </w:r>
      <w:r>
        <w:rPr>
          <w:rFonts w:ascii="Tahoma" w:hAnsi="Tahoma" w:cs="Zar"/>
          <w:color w:val="000000"/>
          <w:sz w:val="24"/>
          <w:szCs w:val="24"/>
          <w:rtl/>
        </w:rPr>
        <w:t>اثرگذار در ا</w:t>
      </w:r>
      <w:r>
        <w:rPr>
          <w:rFonts w:ascii="Tahoma" w:hAnsi="Tahoma" w:cs="Zar" w:hint="cs"/>
          <w:color w:val="000000"/>
          <w:sz w:val="24"/>
          <w:szCs w:val="24"/>
          <w:rtl/>
        </w:rPr>
        <w:t>ي</w:t>
      </w:r>
      <w:r>
        <w:rPr>
          <w:rFonts w:ascii="Tahoma" w:hAnsi="Tahoma" w:cs="Zar"/>
          <w:color w:val="000000"/>
          <w:sz w:val="24"/>
          <w:szCs w:val="24"/>
          <w:rtl/>
        </w:rPr>
        <w:t>ن حوزه</w:t>
      </w:r>
      <w:r>
        <w:rPr>
          <w:rFonts w:ascii="Tahoma" w:hAnsi="Tahoma" w:cs="Zar" w:hint="cs"/>
          <w:color w:val="000000"/>
          <w:sz w:val="24"/>
          <w:szCs w:val="24"/>
          <w:rtl/>
        </w:rPr>
        <w:t xml:space="preserve">، گام برداشته و در نهايت باعث بهبود وضع کلي تغذيه و کاهش بار بيماريهای تغذيه ای در سطح جامعه و </w:t>
      </w:r>
      <w:r>
        <w:rPr>
          <w:rFonts w:ascii="Yagut" w:eastAsia="Yagut" w:hAnsi="Yagut" w:cs="Zar"/>
          <w:color w:val="000000"/>
          <w:sz w:val="24"/>
          <w:szCs w:val="24"/>
          <w:rtl/>
        </w:rPr>
        <w:t>ارتقاء جا</w:t>
      </w:r>
      <w:r>
        <w:rPr>
          <w:rFonts w:ascii="Yagut" w:eastAsia="Yagut" w:hAnsi="Yagut" w:cs="Zar" w:hint="cs"/>
          <w:color w:val="000000"/>
          <w:sz w:val="24"/>
          <w:szCs w:val="24"/>
          <w:rtl/>
        </w:rPr>
        <w:t>ي</w:t>
      </w:r>
      <w:r>
        <w:rPr>
          <w:rFonts w:ascii="Yagut" w:eastAsia="Yagut" w:hAnsi="Yagut" w:cs="Zar"/>
          <w:color w:val="000000"/>
          <w:sz w:val="24"/>
          <w:szCs w:val="24"/>
          <w:rtl/>
        </w:rPr>
        <w:t xml:space="preserve">گاه  آموزشی و پژوهشی دانشکده </w:t>
      </w:r>
      <w:r>
        <w:rPr>
          <w:rFonts w:ascii="Yagut" w:eastAsia="Yagut" w:hAnsi="Yagut" w:cs="Zar" w:hint="cs"/>
          <w:color w:val="000000"/>
          <w:sz w:val="24"/>
          <w:szCs w:val="24"/>
          <w:rtl/>
        </w:rPr>
        <w:t xml:space="preserve">تغذيه و علوم غذايي </w:t>
      </w:r>
      <w:r>
        <w:rPr>
          <w:rFonts w:ascii="Yagut" w:eastAsia="Yagut" w:hAnsi="Yagut" w:cs="Zar"/>
          <w:color w:val="000000"/>
          <w:sz w:val="24"/>
          <w:szCs w:val="24"/>
          <w:rtl/>
        </w:rPr>
        <w:t>در سطح کشور</w:t>
      </w:r>
      <w:r>
        <w:rPr>
          <w:rFonts w:ascii="Tahoma" w:hAnsi="Tahoma" w:cs="Zar" w:hint="cs"/>
          <w:color w:val="000000"/>
          <w:sz w:val="24"/>
          <w:szCs w:val="24"/>
          <w:rtl/>
        </w:rPr>
        <w:t xml:space="preserve"> گردد. </w:t>
      </w:r>
    </w:p>
    <w:p>
      <w:pPr>
        <w:bidi/>
        <w:spacing w:line="276" w:lineRule="auto"/>
        <w:jc w:val="both"/>
        <w:rPr>
          <w:rFonts w:ascii="Tahoma" w:hAnsi="Tahoma" w:cs="Zar"/>
          <w:color w:val="000000"/>
          <w:sz w:val="24"/>
          <w:szCs w:val="24"/>
          <w:rtl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اهداف اختصاصی</w:t>
      </w:r>
      <w:r>
        <w:rPr>
          <w:rFonts w:ascii="Tahoma" w:eastAsia="Times New Roman" w:hAnsi="Tahoma" w:cs="Zar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گروه  به ترتيب اولويت</w:t>
      </w:r>
      <w:r>
        <w:rPr>
          <w:rFonts w:ascii="Tahoma" w:eastAsia="Times New Roman" w:hAnsi="Tahoma" w:cs="Zar" w:hint="cs"/>
          <w:sz w:val="28"/>
          <w:szCs w:val="28"/>
          <w:u w:val="single"/>
          <w:rtl/>
          <w:lang w:bidi="fa-IR"/>
        </w:rPr>
        <w:t>: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/>
          <w:sz w:val="24"/>
          <w:szCs w:val="24"/>
          <w:rtl/>
        </w:rPr>
        <w:t>توسعه و توانمند سازی منابع انسانی</w:t>
      </w:r>
      <w:r>
        <w:rPr>
          <w:rFonts w:ascii="Tahoma" w:eastAsia="Times New Roman" w:hAnsi="Tahoma" w:cs="Zar" w:hint="cs"/>
          <w:sz w:val="24"/>
          <w:szCs w:val="24"/>
          <w:rtl/>
        </w:rPr>
        <w:t xml:space="preserve"> و اعضای هيئت علمی گروه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lastRenderedPageBreak/>
        <w:t>توسعه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زير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ساختهای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آموزشی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گروه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ترب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ت ن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روی انسانی  مورد ن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از نظام سلامت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ارتقاء مهارت های علمی و پژوهشی دانشجويان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/>
          <w:sz w:val="24"/>
          <w:szCs w:val="24"/>
          <w:rtl/>
        </w:rPr>
        <w:t>توسعه دوره های تحص</w:t>
      </w:r>
      <w:r>
        <w:rPr>
          <w:rFonts w:ascii="Tahoma" w:eastAsia="Times New Roman" w:hAnsi="Tahoma" w:cs="Zar" w:hint="cs"/>
          <w:sz w:val="24"/>
          <w:szCs w:val="24"/>
          <w:rtl/>
        </w:rPr>
        <w:t>ي</w:t>
      </w:r>
      <w:r>
        <w:rPr>
          <w:rFonts w:ascii="Tahoma" w:eastAsia="Times New Roman" w:hAnsi="Tahoma" w:cs="Zar"/>
          <w:sz w:val="24"/>
          <w:szCs w:val="24"/>
          <w:rtl/>
        </w:rPr>
        <w:t>لات تکم</w:t>
      </w:r>
      <w:r>
        <w:rPr>
          <w:rFonts w:ascii="Tahoma" w:eastAsia="Times New Roman" w:hAnsi="Tahoma" w:cs="Zar" w:hint="cs"/>
          <w:sz w:val="24"/>
          <w:szCs w:val="24"/>
          <w:rtl/>
        </w:rPr>
        <w:t>ي</w:t>
      </w:r>
      <w:r>
        <w:rPr>
          <w:rFonts w:ascii="Tahoma" w:eastAsia="Times New Roman" w:hAnsi="Tahoma" w:cs="Zar"/>
          <w:sz w:val="24"/>
          <w:szCs w:val="24"/>
          <w:rtl/>
        </w:rPr>
        <w:t>لی</w:t>
      </w:r>
      <w:r>
        <w:rPr>
          <w:rFonts w:ascii="Tahoma" w:eastAsia="Times New Roman" w:hAnsi="Tahoma" w:cs="Zar" w:hint="cs"/>
          <w:sz w:val="24"/>
          <w:szCs w:val="24"/>
          <w:rtl/>
        </w:rPr>
        <w:t xml:space="preserve"> در گرايش های جديد </w:t>
      </w:r>
      <w:r>
        <w:rPr>
          <w:rFonts w:ascii="Tahoma" w:eastAsia="Times New Roman" w:hAnsi="Tahoma" w:cs="Zar"/>
          <w:sz w:val="24"/>
          <w:szCs w:val="24"/>
          <w:rtl/>
        </w:rPr>
        <w:t xml:space="preserve"> با توجه به  ن</w:t>
      </w:r>
      <w:r>
        <w:rPr>
          <w:rFonts w:ascii="Tahoma" w:eastAsia="Times New Roman" w:hAnsi="Tahoma" w:cs="Zar" w:hint="cs"/>
          <w:sz w:val="24"/>
          <w:szCs w:val="24"/>
          <w:rtl/>
        </w:rPr>
        <w:t>ي</w:t>
      </w:r>
      <w:r>
        <w:rPr>
          <w:rFonts w:ascii="Tahoma" w:eastAsia="Times New Roman" w:hAnsi="Tahoma" w:cs="Zar"/>
          <w:sz w:val="24"/>
          <w:szCs w:val="24"/>
          <w:rtl/>
        </w:rPr>
        <w:t>ازهای  ملی و منطقه ای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 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مشارکت فعال در اجرای نقشه جامع علمی کشور</w:t>
      </w:r>
    </w:p>
    <w:p>
      <w:pPr>
        <w:pStyle w:val="ListParagraph"/>
        <w:numPr>
          <w:ilvl w:val="0"/>
          <w:numId w:val="50"/>
        </w:numPr>
        <w:bidi/>
        <w:spacing w:line="276" w:lineRule="auto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ارتقاء پاسخگو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ی اجتماعی</w:t>
      </w:r>
    </w:p>
    <w:p>
      <w:pPr>
        <w:pStyle w:val="ListParagraph"/>
        <w:bidi/>
        <w:spacing w:line="276" w:lineRule="auto"/>
        <w:ind w:left="360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راهبردها: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دوره های توانمند سازي و آموزشي دانشگاه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جذب هيئت علمی توانمند و کار آمد در گرايشهای جديد مرتبط با تغذيه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توسعه و تجهيز آزمايشگاه های آموزشی و پژوهشی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توسعه و تجهيز سيستم های فن آوری اطلاعات و ارتباطات 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hAnsi="Tahoma" w:cs="Zar"/>
          <w:color w:val="000000"/>
          <w:sz w:val="24"/>
          <w:szCs w:val="24"/>
          <w:rtl/>
        </w:rPr>
        <w:t>برقراری همکاری های پا</w:t>
      </w:r>
      <w:r>
        <w:rPr>
          <w:rFonts w:ascii="Tahoma" w:hAnsi="Tahoma" w:cs="Zar" w:hint="cs"/>
          <w:color w:val="000000"/>
          <w:sz w:val="24"/>
          <w:szCs w:val="24"/>
          <w:rtl/>
        </w:rPr>
        <w:t>ي</w:t>
      </w:r>
      <w:r>
        <w:rPr>
          <w:rFonts w:ascii="Tahoma" w:hAnsi="Tahoma" w:cs="Zar"/>
          <w:color w:val="000000"/>
          <w:sz w:val="24"/>
          <w:szCs w:val="24"/>
          <w:rtl/>
        </w:rPr>
        <w:t>دار و موثر ب</w:t>
      </w:r>
      <w:r>
        <w:rPr>
          <w:rFonts w:ascii="Tahoma" w:hAnsi="Tahoma" w:cs="Zar" w:hint="cs"/>
          <w:color w:val="000000"/>
          <w:sz w:val="24"/>
          <w:szCs w:val="24"/>
          <w:rtl/>
        </w:rPr>
        <w:t>ا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سا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ر گروه های آموزشی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-از جمله گروههای باليني-،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مراکز علمی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- </w:t>
      </w:r>
      <w:r>
        <w:rPr>
          <w:rFonts w:ascii="Times New Roman" w:eastAsia="Times New Roman" w:hAnsi="Times New Roman" w:cs="Zar"/>
          <w:sz w:val="24"/>
          <w:szCs w:val="24"/>
          <w:rtl/>
        </w:rPr>
        <w:t>تحق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قاتی</w:t>
      </w:r>
      <w:r>
        <w:rPr>
          <w:rFonts w:ascii="Tahoma" w:hAnsi="Tahoma" w:cs="Zar"/>
          <w:color w:val="000000"/>
          <w:sz w:val="24"/>
          <w:szCs w:val="24"/>
          <w:rtl/>
        </w:rPr>
        <w:t xml:space="preserve"> </w:t>
      </w:r>
      <w:r>
        <w:rPr>
          <w:rFonts w:ascii="Tahoma" w:hAnsi="Tahoma" w:cs="Zar" w:hint="cs"/>
          <w:color w:val="000000"/>
          <w:sz w:val="24"/>
          <w:szCs w:val="24"/>
          <w:rtl/>
        </w:rPr>
        <w:t>و</w:t>
      </w:r>
      <w:r>
        <w:rPr>
          <w:rFonts w:ascii="Tahoma" w:hAnsi="Tahoma" w:cs="Zar"/>
          <w:color w:val="000000"/>
          <w:sz w:val="24"/>
          <w:szCs w:val="24"/>
          <w:rtl/>
        </w:rPr>
        <w:t xml:space="preserve"> واحدهای مختلف ارائه کننده خدمات بهداشتی و درمانی در حوزه </w:t>
      </w:r>
      <w:r>
        <w:rPr>
          <w:rFonts w:ascii="Tahoma" w:hAnsi="Tahoma" w:cs="Zar" w:hint="cs"/>
          <w:color w:val="000000"/>
          <w:sz w:val="24"/>
          <w:szCs w:val="24"/>
          <w:rtl/>
        </w:rPr>
        <w:t>غذا و تغذيه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ايجاد فعاليتهای پژوهشی دانشجويی از طريق حمايت از واحدهای پژوهشی دانشجويی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جذب دانشجوی خارجي و توسعه ارتباط علمی و پژوهشی برون مرزی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ارائه برنامه های آموزشی همسو با اهداف کلی برنامه های آموزشی دانشگاه و دانشکده 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ظرفيت سازی و  توسعه تحقيقات در حوزه طرحهای فناورانه و کاربردی</w:t>
      </w:r>
    </w:p>
    <w:p>
      <w:pPr>
        <w:pStyle w:val="ListParagraph"/>
        <w:numPr>
          <w:ilvl w:val="0"/>
          <w:numId w:val="4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hAnsi="Tahoma" w:cs="Zar" w:hint="cs"/>
          <w:color w:val="000000"/>
          <w:sz w:val="24"/>
          <w:szCs w:val="24"/>
          <w:rtl/>
        </w:rPr>
        <w:t xml:space="preserve">ترجمان برون دادهای پژوهشي در جهت کاربردی نمودن آنها </w:t>
      </w:r>
    </w:p>
    <w:p>
      <w:pPr>
        <w:pStyle w:val="ListParagraph"/>
        <w:bidi/>
        <w:spacing w:line="276" w:lineRule="auto"/>
        <w:ind w:left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برنامه های عملياتي گروه:</w:t>
      </w:r>
    </w:p>
    <w:p>
      <w:pPr>
        <w:bidi/>
        <w:spacing w:line="276" w:lineRule="auto"/>
        <w:jc w:val="both"/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1) حوزه آموزشی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شرکت تمامي اعضاء هيئت علمی گروه در کارگاه های توانمندسازی آموزشي و پژوهشي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تامين امکانات لازم برای استفاده از وسايل کمک آموزشی و گسترش آموزش مجازی (حداقل 20 درصد دروس).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ارزشيابی برنامه های آموزشی گروه با همکاری اعضاء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تکميل پرونده ارزشيابی اساتيد و دادن باز خورد ارزشيابی به تمامی اساتيد جهت ارتقاء آموزشی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افزايش پست های هيئت علمي  و کارشناسی گروه 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جذب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هيئت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علمی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توانمند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کار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آمد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در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گرايشهای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جديد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مرتبط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با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تغذيه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توسعه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تحصيلات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تکميلی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تغذيه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در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گرايشهای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جديد (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 xml:space="preserve">حداقل </w:t>
      </w:r>
      <w:r>
        <w:rPr>
          <w:rFonts w:asciiTheme="minorBidi" w:eastAsia="Yagut" w:hAnsiTheme="minorBidi" w:cs="Zar"/>
          <w:color w:val="000000"/>
          <w:sz w:val="24"/>
          <w:szCs w:val="24"/>
        </w:rPr>
        <w:t>2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 xml:space="preserve"> رشته جد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>ي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>د مورد ن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>ي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>از کشور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>)</w:t>
      </w:r>
    </w:p>
    <w:p>
      <w:pPr>
        <w:pStyle w:val="ListParagraph"/>
        <w:numPr>
          <w:ilvl w:val="0"/>
          <w:numId w:val="43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Theme="minorBidi" w:eastAsia="Yagut" w:hAnsiTheme="minorBidi" w:cs="Zar"/>
          <w:color w:val="000000"/>
          <w:sz w:val="24"/>
          <w:szCs w:val="24"/>
          <w:rtl/>
        </w:rPr>
        <w:t>پذ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>ي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 xml:space="preserve">رش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دانشجوی خارجی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 xml:space="preserve"> 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 xml:space="preserve"> و 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>دانشجو در دوره های پسا دکتری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 xml:space="preserve"> (حداقل</w:t>
      </w:r>
      <w:r>
        <w:rPr>
          <w:rFonts w:asciiTheme="minorBidi" w:eastAsia="Yagut" w:hAnsiTheme="minorBidi" w:cs="Zar"/>
          <w:color w:val="000000"/>
          <w:sz w:val="24"/>
          <w:szCs w:val="24"/>
          <w:rtl/>
        </w:rPr>
        <w:t xml:space="preserve"> 2 </w:t>
      </w:r>
      <w:r>
        <w:rPr>
          <w:rFonts w:asciiTheme="minorBidi" w:eastAsia="Yagut" w:hAnsiTheme="minorBidi" w:cs="Zar" w:hint="cs"/>
          <w:color w:val="000000"/>
          <w:sz w:val="24"/>
          <w:szCs w:val="24"/>
          <w:rtl/>
        </w:rPr>
        <w:t>دانشجو)</w:t>
      </w: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2)حوزه تحقيقات و فناوری: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شرکت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تمامي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اعضاء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هيئت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علمی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گروه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در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کارگاه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های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توانمندسازی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پژوهشي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شرکت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تمامي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دانشجويان تحصيلات تکميلي گروه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در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کارگاه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های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توانمندسازی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پژوهشي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هدايت پايان نامه های دانشجويان مقاطع کارشناسی ارشد و دکتری در جهت اولويتهای پژوهشی دانشگاه و نياز های جامعه</w:t>
      </w:r>
    </w:p>
    <w:p>
      <w:pPr>
        <w:pStyle w:val="ListParagraph"/>
        <w:numPr>
          <w:ilvl w:val="0"/>
          <w:numId w:val="44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 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جذب </w:t>
      </w:r>
      <w:r>
        <w:rPr>
          <w:rFonts w:ascii="Tahoma" w:eastAsia="Times New Roman" w:hAnsi="Tahoma" w:cs="Zar"/>
          <w:sz w:val="24"/>
          <w:szCs w:val="24"/>
        </w:rPr>
        <w:t>Grant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 داخلی و خارجی و انجام طرح مشترک با ساير نهاد ها و ارگان های داخلی و خارجی</w:t>
      </w:r>
    </w:p>
    <w:p>
      <w:pPr>
        <w:pStyle w:val="ListParagraph"/>
        <w:numPr>
          <w:ilvl w:val="0"/>
          <w:numId w:val="44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عقد قرارداد همکاری با مراکز تحقيقاتي دانشگاه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و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ساير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دانشگاهها</w:t>
      </w:r>
      <w:r>
        <w:rPr>
          <w:rFonts w:ascii="Tahoma" w:eastAsia="Times New Roman" w:hAnsi="Tahoma" w:cs="Zar"/>
          <w:sz w:val="24"/>
          <w:szCs w:val="24"/>
          <w:rtl/>
          <w:lang w:bidi="fa-IR"/>
        </w:rPr>
        <w:t xml:space="preserve"> 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بررسی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نقش </w:t>
      </w:r>
      <w:r>
        <w:rPr>
          <w:rFonts w:ascii="Times New Roman" w:eastAsia="Times New Roman" w:hAnsi="Times New Roman" w:cs="Zar"/>
          <w:sz w:val="24"/>
          <w:szCs w:val="24"/>
          <w:rtl/>
        </w:rPr>
        <w:t>مواد مغذی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(درشت مغذيها و ريز مغذي ها) در  پيشگيری و کنترل بيماريهای تغذيه ای در گروههای مختلف در سطوح باليني و سلولي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–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مولکولي 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بررسی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نقش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مواد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غير </w:t>
      </w:r>
      <w:r>
        <w:rPr>
          <w:rFonts w:ascii="Times New Roman" w:eastAsia="Times New Roman" w:hAnsi="Times New Roman" w:cs="Zar"/>
          <w:sz w:val="24"/>
          <w:szCs w:val="24"/>
          <w:rtl/>
        </w:rPr>
        <w:t>مغذی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(فيتوکميکالها، گزنوبيوتيک هاو ...)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در  پيشگيری و کنترل بيماريهای تغذيه ای در گروههای مختلف و در سطوح باليني و سلولي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–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مولکولي </w:t>
      </w:r>
    </w:p>
    <w:p>
      <w:pPr>
        <w:numPr>
          <w:ilvl w:val="0"/>
          <w:numId w:val="44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 xml:space="preserve">مطالعه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اثر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عوامل 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 ای، مکمل های ورزشی و ارگوژن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ک ها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در ورزشکاران</w:t>
      </w:r>
    </w:p>
    <w:p>
      <w:pPr>
        <w:bidi/>
        <w:spacing w:line="276" w:lineRule="auto"/>
        <w:ind w:left="357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bidi/>
        <w:spacing w:line="276" w:lineRule="auto"/>
        <w:jc w:val="both"/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عملکردها</w:t>
      </w:r>
      <w:r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و</w:t>
      </w:r>
      <w:r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وظايف</w:t>
      </w:r>
      <w:r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گروه</w:t>
      </w:r>
      <w:r>
        <w:rPr>
          <w:rFonts w:ascii="Tahoma" w:eastAsia="Times New Roman" w:hAnsi="Tahoma" w:cs="Zar"/>
          <w:b/>
          <w:bCs/>
          <w:sz w:val="28"/>
          <w:szCs w:val="28"/>
          <w:u w:val="single"/>
          <w:rtl/>
          <w:lang w:bidi="fa-IR"/>
        </w:rPr>
        <w:t>: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آموزش نظری دانشجو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ان کارشناسی، کارشناسی ارشد و دکترای 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 در زم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نه دروس مرتبط با 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،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تغذيه درماني، روش تحقيق، </w:t>
      </w:r>
      <w:r>
        <w:rPr>
          <w:rFonts w:ascii="Times New Roman" w:eastAsia="Times New Roman" w:hAnsi="Times New Roman" w:cs="Zar"/>
          <w:sz w:val="24"/>
          <w:szCs w:val="24"/>
          <w:rtl/>
        </w:rPr>
        <w:t>ب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وش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می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تنظ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م متابول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سم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سلولی مولکولی 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/>
          <w:sz w:val="24"/>
          <w:szCs w:val="24"/>
          <w:rtl/>
        </w:rPr>
        <w:t>آموزش عملی دانشجو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ان کارشناسی، کارشناسی ارشد و دکترای 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 در زم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نه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های مختلف علوم تغذيه چون: </w:t>
      </w:r>
      <w:r>
        <w:rPr>
          <w:rFonts w:ascii="Times New Roman" w:eastAsia="Times New Roman" w:hAnsi="Times New Roman" w:cs="Zar"/>
          <w:sz w:val="24"/>
          <w:szCs w:val="24"/>
          <w:rtl/>
        </w:rPr>
        <w:t>ب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وش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می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تغذ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ي</w:t>
      </w:r>
      <w:r>
        <w:rPr>
          <w:rFonts w:ascii="Times New Roman" w:eastAsia="Times New Roman" w:hAnsi="Times New Roman" w:cs="Zar"/>
          <w:sz w:val="24"/>
          <w:szCs w:val="24"/>
          <w:rtl/>
        </w:rPr>
        <w:t>ه سلولی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مولکولی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 xml:space="preserve"> و ...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hAnsi="Tahoma" w:cs="Zar"/>
          <w:sz w:val="24"/>
          <w:szCs w:val="24"/>
          <w:rtl/>
        </w:rPr>
        <w:t>همكاري آموزشي در دوره هاي بازآموزي تخصصي جهت فارغ التحصيلان رشته تغذيه در زمينه تغذيه باليني و رژيم درماني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تهيه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تدوين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محتواهای آموزشي با روش‌های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نوين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آموزشی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برای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Zar" w:hint="cs"/>
          <w:sz w:val="24"/>
          <w:szCs w:val="24"/>
          <w:rtl/>
        </w:rPr>
        <w:t>دانشجويان</w:t>
      </w:r>
      <w:r>
        <w:rPr>
          <w:rFonts w:ascii="Times New Roman" w:eastAsia="Times New Roman" w:hAnsi="Times New Roman" w:cs="Zar"/>
          <w:sz w:val="24"/>
          <w:szCs w:val="24"/>
          <w:rtl/>
        </w:rPr>
        <w:t xml:space="preserve"> 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</w:rPr>
        <w:t>ارائه خدمات مشاوره تغذيه و رژيم درماني در کلينيک های دانشگاه</w:t>
      </w:r>
    </w:p>
    <w:p>
      <w:pPr>
        <w:numPr>
          <w:ilvl w:val="0"/>
          <w:numId w:val="43"/>
        </w:numPr>
        <w:bidi/>
        <w:spacing w:line="276" w:lineRule="auto"/>
        <w:ind w:left="357" w:hanging="357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 xml:space="preserve">تهيه و تدوين طرح درسی برای تمامی واحدهای درسی در مقاطع مختلف </w:t>
      </w:r>
    </w:p>
    <w:p>
      <w:pPr>
        <w:bidi/>
        <w:spacing w:line="276" w:lineRule="auto"/>
        <w:ind w:left="357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b/>
          <w:bCs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محدوديت ها و نقاط ضعف گروه: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عدم بروز رسانی وسايل و تجهيزات آزمايشگاهی آناليتيکال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محدود بودن بودجه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پايين بودن انگيزه علمی دانشجويان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ضعيف بودن نسبي ارتباط بين بخشي 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انجام طرحهای فناورانه</w:t>
      </w:r>
    </w:p>
    <w:p>
      <w:pPr>
        <w:pStyle w:val="ListParagraph"/>
        <w:numPr>
          <w:ilvl w:val="0"/>
          <w:numId w:val="39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کم بودن پست های گروه (کارشناسی و هيئت علمي)</w:t>
      </w:r>
    </w:p>
    <w:p>
      <w:pPr>
        <w:pStyle w:val="ListParagraph"/>
        <w:bidi/>
        <w:spacing w:line="276" w:lineRule="auto"/>
        <w:ind w:left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bidi/>
        <w:spacing w:line="276" w:lineRule="auto"/>
        <w:jc w:val="both"/>
        <w:rPr>
          <w:rFonts w:ascii="Times New Roman" w:eastAsia="Times New Roman" w:hAnsi="Times New Roman" w:cs="Zar"/>
          <w:sz w:val="28"/>
          <w:szCs w:val="28"/>
          <w:u w:val="single"/>
          <w:rtl/>
        </w:rPr>
      </w:pPr>
      <w:r>
        <w:rPr>
          <w:rFonts w:ascii="Tahoma" w:eastAsia="Times New Roman" w:hAnsi="Tahoma" w:cs="Zar" w:hint="cs"/>
          <w:b/>
          <w:bCs/>
          <w:sz w:val="28"/>
          <w:szCs w:val="28"/>
          <w:u w:val="single"/>
          <w:rtl/>
          <w:lang w:bidi="fa-IR"/>
        </w:rPr>
        <w:t>توانمنديها و نقاط قوت گروه: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جايگاه ارزشمند گروه از نظر آموزشي و پژوهشي در سطح دانشکده و دانشگاه 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هيئت علمي توانمند و با تجربه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همکاری و ارتباط با اعضای هيئت علمي باليني دانشگاه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برگزاری کلاس هاي آنلاين و مجازی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وجود برنامه مدون و مشخص برای فعاليتهای آموزشی و پژوهشی</w:t>
      </w:r>
      <w:r>
        <w:rPr>
          <w:rFonts w:ascii="Tahoma" w:eastAsia="Times New Roman" w:hAnsi="Tahoma" w:cs="Zar"/>
          <w:sz w:val="24"/>
          <w:szCs w:val="24"/>
          <w:lang w:bidi="fa-IR"/>
        </w:rPr>
        <w:t xml:space="preserve"> 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  <w:rtl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وجود دوره های تحصيلات تکميلی و ارتقاء دوره های فعلی در مقاطع </w:t>
      </w:r>
      <w:r>
        <w:rPr>
          <w:rFonts w:ascii="Tahoma" w:eastAsia="Times New Roman" w:hAnsi="Tahoma" w:cs="Zar"/>
          <w:sz w:val="24"/>
          <w:szCs w:val="24"/>
        </w:rPr>
        <w:t>MS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Zar"/>
          <w:sz w:val="24"/>
          <w:szCs w:val="24"/>
          <w:lang w:bidi="fa-IR"/>
        </w:rPr>
        <w:t xml:space="preserve"> </w:t>
      </w: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 xml:space="preserve">و </w:t>
      </w:r>
      <w:r>
        <w:rPr>
          <w:rFonts w:ascii="Tahoma" w:eastAsia="Times New Roman" w:hAnsi="Tahoma" w:cs="Zar"/>
          <w:sz w:val="24"/>
          <w:szCs w:val="24"/>
        </w:rPr>
        <w:t>Ph.D.</w:t>
      </w:r>
      <w:r>
        <w:rPr>
          <w:rFonts w:ascii="Tahoma" w:eastAsia="Times New Roman" w:hAnsi="Tahoma" w:cs="Zar"/>
          <w:sz w:val="24"/>
          <w:szCs w:val="24"/>
          <w:rtl/>
        </w:rPr>
        <w:t xml:space="preserve"> </w:t>
      </w:r>
    </w:p>
    <w:p>
      <w:pPr>
        <w:pStyle w:val="ListParagraph"/>
        <w:numPr>
          <w:ilvl w:val="0"/>
          <w:numId w:val="40"/>
        </w:numPr>
        <w:bidi/>
        <w:spacing w:line="276" w:lineRule="auto"/>
        <w:ind w:left="357" w:hanging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  <w:r>
        <w:rPr>
          <w:rFonts w:ascii="Tahoma" w:eastAsia="Times New Roman" w:hAnsi="Tahoma" w:cs="Zar" w:hint="cs"/>
          <w:sz w:val="24"/>
          <w:szCs w:val="24"/>
          <w:rtl/>
          <w:lang w:bidi="fa-IR"/>
        </w:rPr>
        <w:t>امکانات آزمايشگاهي، سخت افزاری و نرم افزاری مناسب</w:t>
      </w:r>
    </w:p>
    <w:p>
      <w:pPr>
        <w:pStyle w:val="ListParagraph"/>
        <w:bidi/>
        <w:spacing w:line="276" w:lineRule="auto"/>
        <w:ind w:left="357"/>
        <w:contextualSpacing w:val="0"/>
        <w:jc w:val="both"/>
        <w:rPr>
          <w:rFonts w:ascii="Times New Roman" w:eastAsia="Times New Roman" w:hAnsi="Times New Roman" w:cs="Zar"/>
          <w:sz w:val="24"/>
          <w:szCs w:val="24"/>
        </w:rPr>
      </w:pPr>
    </w:p>
    <w:p>
      <w:pPr>
        <w:pStyle w:val="ListParagraph"/>
        <w:bidi/>
        <w:spacing w:line="276" w:lineRule="auto"/>
        <w:ind w:left="0"/>
        <w:contextualSpacing w:val="0"/>
        <w:jc w:val="both"/>
        <w:rPr>
          <w:rFonts w:eastAsia="Calibri" w:cs="Zar"/>
          <w:b/>
          <w:bCs/>
          <w:kern w:val="24"/>
          <w:sz w:val="28"/>
          <w:szCs w:val="28"/>
          <w:u w:val="single"/>
          <w:rtl/>
          <w:lang w:bidi="fa-IR"/>
        </w:rPr>
      </w:pPr>
      <w:r>
        <w:rPr>
          <w:rFonts w:eastAsia="Calibri" w:cs="Zar" w:hint="cs"/>
          <w:b/>
          <w:bCs/>
          <w:kern w:val="24"/>
          <w:sz w:val="28"/>
          <w:szCs w:val="28"/>
          <w:u w:val="single"/>
          <w:rtl/>
          <w:lang w:bidi="fa-IR"/>
        </w:rPr>
        <w:t>توانمندی ها و صلاحيت هاي مورد انتظار از دانش آموختگان:</w:t>
      </w:r>
    </w:p>
    <w:p>
      <w:pPr>
        <w:pStyle w:val="ListParagraph"/>
        <w:bidi/>
        <w:spacing w:line="276" w:lineRule="auto"/>
        <w:ind w:left="0"/>
        <w:contextualSpacing w:val="0"/>
        <w:jc w:val="both"/>
        <w:rPr>
          <w:rFonts w:eastAsia="Calibri" w:cs="B Nazanin"/>
          <w:kern w:val="24"/>
          <w:sz w:val="24"/>
          <w:szCs w:val="24"/>
          <w:rtl/>
          <w:lang w:bidi="fa-IR"/>
        </w:rPr>
      </w:pPr>
      <w:r>
        <w:rPr>
          <w:rFonts w:eastAsia="Calibri" w:cs="B Nazanin" w:hint="cs"/>
          <w:kern w:val="24"/>
          <w:sz w:val="24"/>
          <w:szCs w:val="24"/>
          <w:rtl/>
          <w:lang w:bidi="fa-IR"/>
        </w:rPr>
        <w:t>با مشارکت ساير گروههای مختلف آموزشي دانشکده انتظار مي رود فارغ التحصيلان اين توانمنديها را داشته باشند:</w:t>
      </w:r>
    </w:p>
    <w:p>
      <w:pPr>
        <w:pStyle w:val="ListParagraph"/>
        <w:numPr>
          <w:ilvl w:val="0"/>
          <w:numId w:val="45"/>
        </w:numPr>
        <w:bidi/>
        <w:spacing w:line="276" w:lineRule="auto"/>
        <w:ind w:left="357" w:hanging="357"/>
        <w:contextualSpacing w:val="0"/>
        <w:jc w:val="both"/>
        <w:rPr>
          <w:rFonts w:eastAsia="Calibri" w:cs="B Nazanin"/>
          <w:kern w:val="24"/>
          <w:sz w:val="24"/>
          <w:szCs w:val="24"/>
          <w:rtl/>
          <w:lang w:bidi="fa-IR"/>
        </w:rPr>
      </w:pPr>
      <w:r>
        <w:rPr>
          <w:rFonts w:eastAsia="Calibri" w:cs="Zar" w:hint="cs"/>
          <w:b/>
          <w:bCs/>
          <w:i/>
          <w:iCs/>
          <w:kern w:val="24"/>
          <w:sz w:val="24"/>
          <w:szCs w:val="24"/>
          <w:u w:val="single"/>
          <w:rtl/>
          <w:lang w:bidi="fa-IR"/>
        </w:rPr>
        <w:t xml:space="preserve">کارشناسی: </w:t>
      </w:r>
      <w:r>
        <w:rPr>
          <w:rFonts w:eastAsia="Calibri" w:cs="B Nazanin" w:hint="cs"/>
          <w:kern w:val="24"/>
          <w:sz w:val="24"/>
          <w:szCs w:val="24"/>
          <w:rtl/>
          <w:lang w:bidi="fa-IR"/>
        </w:rPr>
        <w:t xml:space="preserve">مهارتهای ارتباطي </w:t>
      </w:r>
      <w:r>
        <w:rPr>
          <w:rFonts w:ascii="Times New Roman" w:eastAsia="Calibri" w:hAnsi="Times New Roman" w:cs="Times New Roman" w:hint="cs"/>
          <w:kern w:val="24"/>
          <w:sz w:val="24"/>
          <w:szCs w:val="24"/>
          <w:rtl/>
          <w:lang w:bidi="fa-IR"/>
        </w:rPr>
        <w:t xml:space="preserve">– </w:t>
      </w:r>
      <w:r>
        <w:rPr>
          <w:rFonts w:eastAsia="Calibri" w:cs="B Nazanin" w:hint="cs"/>
          <w:kern w:val="24"/>
          <w:sz w:val="24"/>
          <w:szCs w:val="24"/>
          <w:rtl/>
          <w:lang w:bidi="fa-IR"/>
        </w:rPr>
        <w:t>تعامل، مشاوره تغذيه، همکاری در پروژه های مختلف تحقيقاتي  و آموزشي تغذيه ای، مديريت، همکاری در تيم درمان و حرفه ای گرايي</w:t>
      </w:r>
    </w:p>
    <w:p>
      <w:pPr>
        <w:pStyle w:val="ListParagraph"/>
        <w:numPr>
          <w:ilvl w:val="0"/>
          <w:numId w:val="45"/>
        </w:numPr>
        <w:bidi/>
        <w:spacing w:line="276" w:lineRule="auto"/>
        <w:ind w:left="357" w:hanging="357"/>
        <w:contextualSpacing w:val="0"/>
        <w:jc w:val="both"/>
        <w:rPr>
          <w:rFonts w:eastAsia="Calibri" w:cs="Zar"/>
          <w:kern w:val="24"/>
          <w:sz w:val="24"/>
          <w:szCs w:val="24"/>
          <w:lang w:bidi="fa-IR"/>
        </w:rPr>
      </w:pPr>
      <w:r>
        <w:rPr>
          <w:rFonts w:eastAsia="Calibri" w:cs="Zar" w:hint="cs"/>
          <w:b/>
          <w:bCs/>
          <w:i/>
          <w:iCs/>
          <w:kern w:val="24"/>
          <w:sz w:val="24"/>
          <w:szCs w:val="24"/>
          <w:u w:val="single"/>
          <w:rtl/>
          <w:lang w:bidi="fa-IR"/>
        </w:rPr>
        <w:t xml:space="preserve">کارشناسی ارشد: </w:t>
      </w:r>
      <w:r>
        <w:rPr>
          <w:rFonts w:eastAsia="Calibri" w:cs="Zar" w:hint="cs"/>
          <w:kern w:val="24"/>
          <w:sz w:val="24"/>
          <w:szCs w:val="24"/>
          <w:rtl/>
          <w:lang w:bidi="fa-IR"/>
        </w:rPr>
        <w:t xml:space="preserve">مهارتهای ارتباطي </w:t>
      </w:r>
      <w:r>
        <w:rPr>
          <w:rFonts w:ascii="Times New Roman" w:eastAsia="Calibri" w:hAnsi="Times New Roman" w:cs="Times New Roman" w:hint="cs"/>
          <w:kern w:val="24"/>
          <w:sz w:val="24"/>
          <w:szCs w:val="24"/>
          <w:rtl/>
          <w:lang w:bidi="fa-IR"/>
        </w:rPr>
        <w:t xml:space="preserve">– </w:t>
      </w:r>
      <w:r>
        <w:rPr>
          <w:rFonts w:eastAsia="Calibri" w:cs="Zar" w:hint="cs"/>
          <w:kern w:val="24"/>
          <w:sz w:val="24"/>
          <w:szCs w:val="24"/>
          <w:rtl/>
          <w:lang w:bidi="fa-IR"/>
        </w:rPr>
        <w:t>تعامل، مشاوره تغذيه، اجراء و همکاری در پروژه های مختلف تحقيقاتي  و آموزشي تغذيه ای، پژوهش و نگارش مقالات علمي، تفکر نقادانه و مهارت های حل مسئله، مديريت، همکاری در تيم درمان و حرفه ای گرايي</w:t>
      </w:r>
    </w:p>
    <w:p>
      <w:pPr>
        <w:pStyle w:val="ListParagraph"/>
        <w:numPr>
          <w:ilvl w:val="0"/>
          <w:numId w:val="45"/>
        </w:numPr>
        <w:bidi/>
        <w:spacing w:line="276" w:lineRule="auto"/>
        <w:ind w:left="357" w:hanging="357"/>
        <w:contextualSpacing w:val="0"/>
        <w:jc w:val="both"/>
        <w:rPr>
          <w:rFonts w:eastAsia="Calibri" w:cs="Zar"/>
          <w:kern w:val="24"/>
          <w:sz w:val="24"/>
          <w:szCs w:val="24"/>
          <w:rtl/>
          <w:lang w:bidi="fa-IR"/>
        </w:rPr>
      </w:pPr>
      <w:r>
        <w:rPr>
          <w:rFonts w:eastAsia="Calibri" w:cs="Zar" w:hint="cs"/>
          <w:b/>
          <w:bCs/>
          <w:i/>
          <w:iCs/>
          <w:kern w:val="24"/>
          <w:sz w:val="24"/>
          <w:szCs w:val="24"/>
          <w:u w:val="single"/>
          <w:rtl/>
          <w:lang w:bidi="fa-IR"/>
        </w:rPr>
        <w:t xml:space="preserve">دکترای   </w:t>
      </w:r>
      <w:r>
        <w:rPr>
          <w:rFonts w:eastAsia="Calibri" w:cs="Zar"/>
          <w:b/>
          <w:bCs/>
          <w:i/>
          <w:iCs/>
          <w:kern w:val="24"/>
          <w:sz w:val="24"/>
          <w:szCs w:val="24"/>
          <w:u w:val="single"/>
          <w:lang w:bidi="fa-IR"/>
        </w:rPr>
        <w:t>Ph.D.</w:t>
      </w:r>
      <w:r>
        <w:rPr>
          <w:rFonts w:eastAsia="Calibri" w:cs="Zar" w:hint="cs"/>
          <w:b/>
          <w:bCs/>
          <w:i/>
          <w:iCs/>
          <w:kern w:val="24"/>
          <w:sz w:val="24"/>
          <w:szCs w:val="24"/>
          <w:u w:val="single"/>
          <w:rtl/>
          <w:lang w:bidi="fa-IR"/>
        </w:rPr>
        <w:t xml:space="preserve">  علوم تغذيه: </w:t>
      </w:r>
      <w:r>
        <w:rPr>
          <w:rFonts w:eastAsia="Calibri" w:cs="Zar" w:hint="cs"/>
          <w:kern w:val="24"/>
          <w:sz w:val="24"/>
          <w:szCs w:val="24"/>
          <w:rtl/>
          <w:lang w:bidi="fa-IR"/>
        </w:rPr>
        <w:t xml:space="preserve">مهارتهای ارتباطي </w:t>
      </w:r>
      <w:r>
        <w:rPr>
          <w:rFonts w:ascii="Times New Roman" w:eastAsia="Calibri" w:hAnsi="Times New Roman" w:cs="Times New Roman" w:hint="cs"/>
          <w:kern w:val="24"/>
          <w:sz w:val="24"/>
          <w:szCs w:val="24"/>
          <w:rtl/>
          <w:lang w:bidi="fa-IR"/>
        </w:rPr>
        <w:t xml:space="preserve">– </w:t>
      </w:r>
      <w:r>
        <w:rPr>
          <w:rFonts w:eastAsia="Calibri" w:cs="Zar" w:hint="cs"/>
          <w:kern w:val="24"/>
          <w:sz w:val="24"/>
          <w:szCs w:val="24"/>
          <w:rtl/>
          <w:lang w:bidi="fa-IR"/>
        </w:rPr>
        <w:t>تعامل، آموزش، پژوهش و نگارش مقالات علمي، تفکر نقادانه و مهارت های حل مسئله، مشاوره تغذيه، سرپرستي و اجراء پروژه های مختلف تحقيقاتي  تغذيه ای، مهارت های مديريت، همکاری در تيم درمان و حرفه ای گرايي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 xml:space="preserve"> </w:t>
      </w:r>
    </w:p>
    <w:p>
      <w:pPr>
        <w:pStyle w:val="ListParagraph"/>
        <w:bidi/>
        <w:spacing w:line="276" w:lineRule="auto"/>
        <w:ind w:left="0"/>
        <w:contextualSpacing w:val="0"/>
        <w:jc w:val="both"/>
        <w:rPr>
          <w:rFonts w:eastAsia="Calibri" w:cs="B Nazanin"/>
          <w:b/>
          <w:bCs/>
          <w:kern w:val="24"/>
          <w:sz w:val="24"/>
          <w:szCs w:val="24"/>
          <w:u w:val="single"/>
          <w:rtl/>
        </w:rPr>
      </w:pPr>
    </w:p>
    <w:p>
      <w:pPr>
        <w:pStyle w:val="ListParagraph"/>
        <w:bidi/>
        <w:ind w:left="4"/>
        <w:jc w:val="both"/>
        <w:rPr>
          <w:rFonts w:eastAsia="Calibri" w:cs="B Nazanin"/>
          <w:b/>
          <w:bCs/>
          <w:kern w:val="24"/>
          <w:sz w:val="24"/>
          <w:szCs w:val="24"/>
          <w:u w:val="single"/>
        </w:rPr>
      </w:pPr>
      <w:bookmarkStart w:id="0" w:name="_GoBack"/>
      <w:bookmarkEnd w:id="0"/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مجموعه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اصول،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اهداف،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رسالت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...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گروه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بیوشیمی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و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رژیم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درمانی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بعد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جلسات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متعدد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با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همکاران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گروه،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اخذ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نظرات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دانشجویان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و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مسئولین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دانشکده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نهایی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گردیده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و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ارزیابی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مستمر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میزان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تحقق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اهداف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گروه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به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صورت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سالیانه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و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به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روش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360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درجه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انجام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خواهد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 xml:space="preserve"> </w:t>
      </w:r>
      <w:r>
        <w:rPr>
          <w:rFonts w:eastAsia="Calibri" w:cs="B Nazanin" w:hint="cs"/>
          <w:b/>
          <w:bCs/>
          <w:kern w:val="24"/>
          <w:sz w:val="24"/>
          <w:szCs w:val="24"/>
          <w:u w:val="single"/>
          <w:rtl/>
        </w:rPr>
        <w:t>گرفت</w:t>
      </w:r>
      <w:r>
        <w:rPr>
          <w:rFonts w:eastAsia="Calibri" w:cs="B Nazanin"/>
          <w:b/>
          <w:bCs/>
          <w:kern w:val="24"/>
          <w:sz w:val="24"/>
          <w:szCs w:val="24"/>
          <w:u w:val="single"/>
          <w:rtl/>
        </w:rPr>
        <w:t>.</w:t>
      </w:r>
    </w:p>
    <w:p>
      <w:pPr>
        <w:pStyle w:val="ListParagraph"/>
        <w:bidi/>
        <w:spacing w:line="276" w:lineRule="auto"/>
        <w:ind w:left="0"/>
        <w:contextualSpacing w:val="0"/>
        <w:jc w:val="both"/>
        <w:rPr>
          <w:rFonts w:eastAsia="Calibri" w:cs="B Nazanin"/>
          <w:b/>
          <w:bCs/>
          <w:kern w:val="24"/>
          <w:sz w:val="24"/>
          <w:szCs w:val="24"/>
          <w:u w:val="single"/>
          <w:rtl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2C43D5B"/>
    <w:multiLevelType w:val="hybridMultilevel"/>
    <w:tmpl w:val="2A822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0D2F52"/>
    <w:multiLevelType w:val="hybridMultilevel"/>
    <w:tmpl w:val="2500C1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C8D2999"/>
    <w:multiLevelType w:val="hybridMultilevel"/>
    <w:tmpl w:val="1C369588"/>
    <w:lvl w:ilvl="0" w:tplc="24EA78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CC15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A0CC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EEF7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D0D77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BA83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FA4B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6C07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0A45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0DCD3665"/>
    <w:multiLevelType w:val="hybridMultilevel"/>
    <w:tmpl w:val="EBE688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107D370C"/>
    <w:multiLevelType w:val="hybridMultilevel"/>
    <w:tmpl w:val="ECF4EC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07F5552"/>
    <w:multiLevelType w:val="hybridMultilevel"/>
    <w:tmpl w:val="DCA64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681CBF"/>
    <w:multiLevelType w:val="hybridMultilevel"/>
    <w:tmpl w:val="129C35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22024A"/>
    <w:multiLevelType w:val="hybridMultilevel"/>
    <w:tmpl w:val="16B8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0A67CE"/>
    <w:multiLevelType w:val="hybridMultilevel"/>
    <w:tmpl w:val="4E9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A0E31"/>
    <w:multiLevelType w:val="hybridMultilevel"/>
    <w:tmpl w:val="3D72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F604027"/>
    <w:multiLevelType w:val="hybridMultilevel"/>
    <w:tmpl w:val="C76E5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026B4C"/>
    <w:multiLevelType w:val="multilevel"/>
    <w:tmpl w:val="147A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3D175AD0"/>
    <w:multiLevelType w:val="hybridMultilevel"/>
    <w:tmpl w:val="7068A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61D15AE"/>
    <w:multiLevelType w:val="multilevel"/>
    <w:tmpl w:val="BC4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4B681611"/>
    <w:multiLevelType w:val="hybridMultilevel"/>
    <w:tmpl w:val="94DA1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A93113"/>
    <w:multiLevelType w:val="hybridMultilevel"/>
    <w:tmpl w:val="DA1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495B51"/>
    <w:multiLevelType w:val="hybridMultilevel"/>
    <w:tmpl w:val="D906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5A5716E6"/>
    <w:multiLevelType w:val="hybridMultilevel"/>
    <w:tmpl w:val="3F66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38446A"/>
    <w:multiLevelType w:val="multilevel"/>
    <w:tmpl w:val="9F7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617C307A"/>
    <w:multiLevelType w:val="hybridMultilevel"/>
    <w:tmpl w:val="FC5E3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7AC0C0E"/>
    <w:multiLevelType w:val="hybridMultilevel"/>
    <w:tmpl w:val="42FE9A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A3464A"/>
    <w:multiLevelType w:val="hybridMultilevel"/>
    <w:tmpl w:val="83B8A8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EB6A47"/>
    <w:multiLevelType w:val="hybridMultilevel"/>
    <w:tmpl w:val="905806F8"/>
    <w:lvl w:ilvl="0" w:tplc="3FDC2A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EE1A95"/>
    <w:multiLevelType w:val="hybridMultilevel"/>
    <w:tmpl w:val="05C23860"/>
    <w:lvl w:ilvl="0" w:tplc="04CEA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21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68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FA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E5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206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3EE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83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2F57428"/>
    <w:multiLevelType w:val="hybridMultilevel"/>
    <w:tmpl w:val="1BC25DE0"/>
    <w:lvl w:ilvl="0" w:tplc="A58C759A">
      <w:numFmt w:val="bullet"/>
      <w:lvlText w:val=""/>
      <w:lvlJc w:val="left"/>
      <w:pPr>
        <w:ind w:left="1635" w:hanging="555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9E2A97"/>
    <w:multiLevelType w:val="hybridMultilevel"/>
    <w:tmpl w:val="56825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453A"/>
    <w:multiLevelType w:val="hybridMultilevel"/>
    <w:tmpl w:val="EAEAA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6"/>
  </w:num>
  <w:num w:numId="2">
    <w:abstractNumId w:val="14"/>
  </w:num>
  <w:num w:numId="3">
    <w:abstractNumId w:val="10"/>
  </w:num>
  <w:num w:numId="4">
    <w:abstractNumId w:val="43"/>
  </w:num>
  <w:num w:numId="5">
    <w:abstractNumId w:val="18"/>
  </w:num>
  <w:num w:numId="6">
    <w:abstractNumId w:val="28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5"/>
  </w:num>
  <w:num w:numId="20">
    <w:abstractNumId w:val="39"/>
  </w:num>
  <w:num w:numId="21">
    <w:abstractNumId w:val="30"/>
  </w:num>
  <w:num w:numId="22">
    <w:abstractNumId w:val="13"/>
  </w:num>
  <w:num w:numId="23">
    <w:abstractNumId w:val="49"/>
  </w:num>
  <w:num w:numId="24">
    <w:abstractNumId w:val="38"/>
  </w:num>
  <w:num w:numId="25">
    <w:abstractNumId w:val="27"/>
  </w:num>
  <w:num w:numId="26">
    <w:abstractNumId w:val="31"/>
  </w:num>
  <w:num w:numId="27">
    <w:abstractNumId w:val="37"/>
  </w:num>
  <w:num w:numId="28">
    <w:abstractNumId w:val="24"/>
  </w:num>
  <w:num w:numId="29">
    <w:abstractNumId w:val="23"/>
  </w:num>
  <w:num w:numId="30">
    <w:abstractNumId w:val="40"/>
  </w:num>
  <w:num w:numId="31">
    <w:abstractNumId w:val="46"/>
  </w:num>
  <w:num w:numId="32">
    <w:abstractNumId w:val="45"/>
  </w:num>
  <w:num w:numId="33">
    <w:abstractNumId w:val="15"/>
  </w:num>
  <w:num w:numId="34">
    <w:abstractNumId w:val="35"/>
  </w:num>
  <w:num w:numId="35">
    <w:abstractNumId w:val="34"/>
  </w:num>
  <w:num w:numId="36">
    <w:abstractNumId w:val="22"/>
  </w:num>
  <w:num w:numId="37">
    <w:abstractNumId w:val="26"/>
  </w:num>
  <w:num w:numId="38">
    <w:abstractNumId w:val="42"/>
  </w:num>
  <w:num w:numId="39">
    <w:abstractNumId w:val="48"/>
  </w:num>
  <w:num w:numId="40">
    <w:abstractNumId w:val="33"/>
  </w:num>
  <w:num w:numId="41">
    <w:abstractNumId w:val="44"/>
  </w:num>
  <w:num w:numId="42">
    <w:abstractNumId w:val="19"/>
  </w:num>
  <w:num w:numId="43">
    <w:abstractNumId w:val="41"/>
  </w:num>
  <w:num w:numId="44">
    <w:abstractNumId w:val="20"/>
  </w:num>
  <w:num w:numId="45">
    <w:abstractNumId w:val="11"/>
  </w:num>
  <w:num w:numId="46">
    <w:abstractNumId w:val="16"/>
  </w:num>
  <w:num w:numId="47">
    <w:abstractNumId w:val="47"/>
  </w:num>
  <w:num w:numId="48">
    <w:abstractNumId w:val="12"/>
  </w:num>
  <w:num w:numId="49">
    <w:abstractNumId w:val="29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0CF5A4-8ACB-4062-8CD1-F3AFE884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5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3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3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1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333">
          <w:marLeft w:val="0"/>
          <w:marRight w:val="475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ameh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gitamehr</dc:creator>
  <cp:keywords/>
  <dc:description/>
  <cp:lastModifiedBy>admin</cp:lastModifiedBy>
  <cp:revision>3</cp:revision>
  <cp:lastPrinted>2021-02-14T13:25:00Z</cp:lastPrinted>
  <dcterms:created xsi:type="dcterms:W3CDTF">2021-07-18T02:54:00Z</dcterms:created>
  <dcterms:modified xsi:type="dcterms:W3CDTF">2021-08-25T07:22:00Z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